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8306"/>
      </w:tblGrid>
      <w:tr w14:paraId="65C91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shd w:val="clear" w:color="auto" w:fill="auto"/>
            <w:tcMar>
              <w:top w:w="0" w:type="dxa"/>
              <w:left w:w="0" w:type="dxa"/>
              <w:bottom w:w="0" w:type="dxa"/>
              <w:right w:w="0" w:type="dxa"/>
            </w:tcMar>
            <w:vAlign w:val="center"/>
          </w:tcPr>
          <w:p w14:paraId="6B3A9B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42" w:firstLineChars="200"/>
              <w:jc w:val="center"/>
              <w:textAlignment w:val="auto"/>
              <w:rPr>
                <w:rFonts w:hint="eastAsia" w:ascii="宋体" w:hAnsi="宋体" w:eastAsia="宋体" w:cs="宋体"/>
                <w:b/>
                <w:bCs/>
                <w:color w:val="0D69AD"/>
                <w:sz w:val="22"/>
                <w:szCs w:val="22"/>
              </w:rPr>
            </w:pPr>
            <w:r>
              <w:rPr>
                <w:rFonts w:hint="eastAsia" w:ascii="宋体" w:hAnsi="宋体" w:eastAsia="宋体" w:cs="宋体"/>
                <w:b/>
                <w:bCs/>
                <w:color w:val="0D69AD"/>
                <w:kern w:val="0"/>
                <w:sz w:val="22"/>
                <w:szCs w:val="22"/>
                <w:lang w:val="en-US" w:eastAsia="zh-CN" w:bidi="ar"/>
              </w:rPr>
              <w:t xml:space="preserve">3.0T磁共振成像仪（Prisma）维保项目招标公告 </w:t>
            </w:r>
          </w:p>
        </w:tc>
      </w:tr>
      <w:tr w14:paraId="381BAF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0" w:type="auto"/>
            <w:shd w:val="clear" w:color="auto" w:fill="auto"/>
            <w:tcMar>
              <w:top w:w="0" w:type="dxa"/>
              <w:left w:w="0" w:type="dxa"/>
              <w:bottom w:w="0" w:type="dxa"/>
              <w:right w:w="0" w:type="dxa"/>
            </w:tcMar>
            <w:vAlign w:val="center"/>
          </w:tcPr>
          <w:p w14:paraId="57FD4D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42" w:firstLineChars="200"/>
              <w:jc w:val="left"/>
              <w:textAlignment w:val="auto"/>
              <w:rPr>
                <w:rFonts w:hint="eastAsia" w:ascii="宋体" w:hAnsi="宋体" w:eastAsia="宋体" w:cs="宋体"/>
                <w:b/>
                <w:bCs/>
                <w:color w:val="5C5C5C"/>
                <w:kern w:val="0"/>
                <w:sz w:val="22"/>
                <w:szCs w:val="22"/>
                <w:lang w:val="en-US" w:eastAsia="zh-CN" w:bidi="ar"/>
              </w:rPr>
            </w:pPr>
            <w:r>
              <w:rPr>
                <w:rFonts w:hint="eastAsia" w:ascii="宋体" w:hAnsi="宋体" w:eastAsia="宋体" w:cs="宋体"/>
                <w:b/>
                <w:bCs/>
                <w:color w:val="5C5C5C"/>
                <w:kern w:val="0"/>
                <w:sz w:val="22"/>
                <w:szCs w:val="22"/>
                <w:lang w:val="en-US" w:eastAsia="zh-CN" w:bidi="ar"/>
              </w:rPr>
              <w:t>项目概况</w:t>
            </w:r>
          </w:p>
          <w:p w14:paraId="507053C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3.0T磁共振成像仪（Prisma）维保项目招标项目的潜在投标人应在（本公告附件中）获取招标文件，并于2025年06月09日 13:30（北京时间）前递交投标文件。</w:t>
            </w:r>
          </w:p>
          <w:p w14:paraId="01B963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42" w:firstLineChars="200"/>
              <w:jc w:val="left"/>
              <w:textAlignment w:val="auto"/>
              <w:rPr>
                <w:rFonts w:hint="eastAsia" w:ascii="宋体" w:hAnsi="宋体" w:eastAsia="宋体" w:cs="宋体"/>
                <w:b/>
                <w:bCs/>
                <w:color w:val="5C5C5C"/>
                <w:kern w:val="0"/>
                <w:sz w:val="22"/>
                <w:szCs w:val="22"/>
                <w:lang w:val="en-US" w:eastAsia="zh-CN" w:bidi="ar"/>
              </w:rPr>
            </w:pPr>
            <w:r>
              <w:rPr>
                <w:rFonts w:hint="eastAsia" w:ascii="宋体" w:hAnsi="宋体" w:eastAsia="宋体" w:cs="宋体"/>
                <w:b/>
                <w:bCs/>
                <w:color w:val="5C5C5C"/>
                <w:kern w:val="0"/>
                <w:sz w:val="22"/>
                <w:szCs w:val="22"/>
                <w:lang w:val="en-US" w:eastAsia="zh-CN" w:bidi="ar"/>
              </w:rPr>
              <w:t>一、项目基本情况：</w:t>
            </w:r>
          </w:p>
          <w:p w14:paraId="0CC770D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1.项目编号：3324-DH2531F3085（SZDL2025000847）</w:t>
            </w:r>
          </w:p>
          <w:p w14:paraId="6637B0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2.项目名称：3.0T磁共振成像仪（Prisma）维保项目</w:t>
            </w:r>
          </w:p>
          <w:p w14:paraId="0DC6CD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3.项目预算：1100000.00元</w:t>
            </w:r>
          </w:p>
          <w:p w14:paraId="6F6CDA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4.最高限价：1100000.00元</w:t>
            </w:r>
          </w:p>
          <w:p w14:paraId="195A9D8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40" w:firstLineChars="200"/>
              <w:jc w:val="left"/>
              <w:textAlignment w:val="auto"/>
              <w:rPr>
                <w:rFonts w:hint="eastAsia" w:ascii="宋体" w:hAnsi="宋体" w:eastAsia="宋体" w:cs="宋体"/>
                <w:color w:val="5C5C5C"/>
                <w:sz w:val="22"/>
                <w:szCs w:val="22"/>
              </w:rPr>
            </w:pPr>
            <w:r>
              <w:rPr>
                <w:rFonts w:hint="eastAsia" w:ascii="宋体" w:hAnsi="宋体" w:eastAsia="宋体" w:cs="宋体"/>
                <w:color w:val="5C5C5C"/>
                <w:kern w:val="0"/>
                <w:sz w:val="22"/>
                <w:szCs w:val="22"/>
                <w:lang w:val="en-US" w:eastAsia="zh-CN" w:bidi="ar"/>
              </w:rPr>
              <w:t>5.采购需求：</w:t>
            </w:r>
          </w:p>
          <w:tbl>
            <w:tblPr>
              <w:tblStyle w:val="2"/>
              <w:tblW w:w="5000" w:type="pct"/>
              <w:tblInd w:w="1"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2487"/>
              <w:gridCol w:w="829"/>
              <w:gridCol w:w="415"/>
              <w:gridCol w:w="1658"/>
              <w:gridCol w:w="2902"/>
            </w:tblGrid>
            <w:tr w14:paraId="2EDEBB8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1500" w:type="pct"/>
                  <w:shd w:val="clear" w:color="auto" w:fill="auto"/>
                  <w:tcMar>
                    <w:top w:w="0" w:type="dxa"/>
                    <w:left w:w="0" w:type="dxa"/>
                    <w:bottom w:w="0" w:type="dxa"/>
                    <w:right w:w="0" w:type="dxa"/>
                  </w:tcMar>
                  <w:vAlign w:val="center"/>
                </w:tcPr>
                <w:p w14:paraId="1C30C8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5C5C5C"/>
                      <w:sz w:val="22"/>
                      <w:szCs w:val="22"/>
                    </w:rPr>
                  </w:pPr>
                  <w:r>
                    <w:rPr>
                      <w:rFonts w:hint="eastAsia" w:ascii="宋体" w:hAnsi="宋体" w:eastAsia="宋体" w:cs="宋体"/>
                      <w:color w:val="5C5C5C"/>
                      <w:kern w:val="0"/>
                      <w:sz w:val="22"/>
                      <w:szCs w:val="22"/>
                      <w:lang w:val="en-US" w:eastAsia="zh-CN" w:bidi="ar"/>
                    </w:rPr>
                    <w:t>标的名称</w:t>
                  </w:r>
                </w:p>
              </w:tc>
              <w:tc>
                <w:tcPr>
                  <w:tcW w:w="500" w:type="pct"/>
                  <w:shd w:val="clear" w:color="auto" w:fill="auto"/>
                  <w:tcMar>
                    <w:top w:w="0" w:type="dxa"/>
                    <w:left w:w="0" w:type="dxa"/>
                    <w:bottom w:w="0" w:type="dxa"/>
                    <w:right w:w="0" w:type="dxa"/>
                  </w:tcMar>
                  <w:vAlign w:val="center"/>
                </w:tcPr>
                <w:p w14:paraId="5D0807C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5C5C5C"/>
                      <w:sz w:val="22"/>
                      <w:szCs w:val="22"/>
                    </w:rPr>
                  </w:pPr>
                  <w:r>
                    <w:rPr>
                      <w:rFonts w:hint="eastAsia" w:ascii="宋体" w:hAnsi="宋体" w:eastAsia="宋体" w:cs="宋体"/>
                      <w:color w:val="5C5C5C"/>
                      <w:kern w:val="0"/>
                      <w:sz w:val="22"/>
                      <w:szCs w:val="22"/>
                      <w:lang w:val="en-US" w:eastAsia="zh-CN" w:bidi="ar"/>
                    </w:rPr>
                    <w:t>数量</w:t>
                  </w:r>
                </w:p>
              </w:tc>
              <w:tc>
                <w:tcPr>
                  <w:tcW w:w="250" w:type="pct"/>
                  <w:shd w:val="clear" w:color="auto" w:fill="auto"/>
                  <w:tcMar>
                    <w:top w:w="0" w:type="dxa"/>
                    <w:left w:w="0" w:type="dxa"/>
                    <w:bottom w:w="0" w:type="dxa"/>
                    <w:right w:w="0" w:type="dxa"/>
                  </w:tcMar>
                  <w:vAlign w:val="center"/>
                </w:tcPr>
                <w:p w14:paraId="01E175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5C5C5C"/>
                      <w:sz w:val="22"/>
                      <w:szCs w:val="22"/>
                    </w:rPr>
                  </w:pPr>
                  <w:r>
                    <w:rPr>
                      <w:rFonts w:hint="eastAsia" w:ascii="宋体" w:hAnsi="宋体" w:eastAsia="宋体" w:cs="宋体"/>
                      <w:color w:val="5C5C5C"/>
                      <w:kern w:val="0"/>
                      <w:sz w:val="22"/>
                      <w:szCs w:val="22"/>
                      <w:lang w:val="en-US" w:eastAsia="zh-CN" w:bidi="ar"/>
                    </w:rPr>
                    <w:t>单位</w:t>
                  </w:r>
                </w:p>
              </w:tc>
              <w:tc>
                <w:tcPr>
                  <w:tcW w:w="1000" w:type="pct"/>
                  <w:shd w:val="clear" w:color="auto" w:fill="auto"/>
                  <w:tcMar>
                    <w:top w:w="0" w:type="dxa"/>
                    <w:left w:w="0" w:type="dxa"/>
                    <w:bottom w:w="0" w:type="dxa"/>
                    <w:right w:w="0" w:type="dxa"/>
                  </w:tcMar>
                  <w:vAlign w:val="center"/>
                </w:tcPr>
                <w:p w14:paraId="370A5C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5C5C5C"/>
                      <w:sz w:val="22"/>
                      <w:szCs w:val="22"/>
                    </w:rPr>
                  </w:pPr>
                  <w:r>
                    <w:rPr>
                      <w:rFonts w:hint="eastAsia" w:ascii="宋体" w:hAnsi="宋体" w:eastAsia="宋体" w:cs="宋体"/>
                      <w:color w:val="5C5C5C"/>
                      <w:kern w:val="0"/>
                      <w:sz w:val="22"/>
                      <w:szCs w:val="22"/>
                      <w:lang w:val="en-US" w:eastAsia="zh-CN" w:bidi="ar"/>
                    </w:rPr>
                    <w:t>简要技术需求（服务需求）</w:t>
                  </w:r>
                </w:p>
              </w:tc>
              <w:tc>
                <w:tcPr>
                  <w:tcW w:w="1750" w:type="pct"/>
                  <w:shd w:val="clear" w:color="auto" w:fill="auto"/>
                  <w:tcMar>
                    <w:top w:w="0" w:type="dxa"/>
                    <w:left w:w="0" w:type="dxa"/>
                    <w:bottom w:w="0" w:type="dxa"/>
                    <w:right w:w="0" w:type="dxa"/>
                  </w:tcMar>
                  <w:vAlign w:val="center"/>
                </w:tcPr>
                <w:p w14:paraId="07C370C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5C5C5C"/>
                      <w:sz w:val="22"/>
                      <w:szCs w:val="22"/>
                    </w:rPr>
                  </w:pPr>
                  <w:r>
                    <w:rPr>
                      <w:rFonts w:hint="eastAsia" w:ascii="宋体" w:hAnsi="宋体" w:eastAsia="宋体" w:cs="宋体"/>
                      <w:color w:val="5C5C5C"/>
                      <w:kern w:val="0"/>
                      <w:sz w:val="22"/>
                      <w:szCs w:val="22"/>
                      <w:lang w:val="en-US" w:eastAsia="zh-CN" w:bidi="ar"/>
                    </w:rPr>
                    <w:t>备注</w:t>
                  </w:r>
                </w:p>
              </w:tc>
            </w:tr>
            <w:tr w14:paraId="0D114CA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c>
                <w:tcPr>
                  <w:tcW w:w="0" w:type="auto"/>
                  <w:shd w:val="clear" w:color="auto" w:fill="auto"/>
                  <w:tcMar>
                    <w:top w:w="0" w:type="dxa"/>
                    <w:left w:w="0" w:type="dxa"/>
                    <w:bottom w:w="0" w:type="dxa"/>
                    <w:right w:w="0" w:type="dxa"/>
                  </w:tcMar>
                  <w:vAlign w:val="center"/>
                </w:tcPr>
                <w:p w14:paraId="37AE9E0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5C5C5C"/>
                      <w:sz w:val="22"/>
                      <w:szCs w:val="22"/>
                    </w:rPr>
                  </w:pPr>
                  <w:r>
                    <w:rPr>
                      <w:rFonts w:hint="eastAsia" w:ascii="宋体" w:hAnsi="宋体" w:eastAsia="宋体" w:cs="宋体"/>
                      <w:color w:val="5C5C5C"/>
                      <w:kern w:val="0"/>
                      <w:sz w:val="22"/>
                      <w:szCs w:val="22"/>
                      <w:lang w:val="en-US" w:eastAsia="zh-CN" w:bidi="ar"/>
                    </w:rPr>
                    <w:t>3.0T磁共振成像仪（Prisma）维保项目</w:t>
                  </w:r>
                </w:p>
              </w:tc>
              <w:tc>
                <w:tcPr>
                  <w:tcW w:w="0" w:type="auto"/>
                  <w:shd w:val="clear" w:color="auto" w:fill="auto"/>
                  <w:tcMar>
                    <w:top w:w="0" w:type="dxa"/>
                    <w:left w:w="0" w:type="dxa"/>
                    <w:bottom w:w="0" w:type="dxa"/>
                    <w:right w:w="0" w:type="dxa"/>
                  </w:tcMar>
                  <w:vAlign w:val="center"/>
                </w:tcPr>
                <w:p w14:paraId="515B19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5C5C5C"/>
                      <w:sz w:val="22"/>
                      <w:szCs w:val="22"/>
                    </w:rPr>
                  </w:pPr>
                  <w:r>
                    <w:rPr>
                      <w:rFonts w:hint="eastAsia" w:ascii="宋体" w:hAnsi="宋体" w:eastAsia="宋体" w:cs="宋体"/>
                      <w:color w:val="5C5C5C"/>
                      <w:kern w:val="0"/>
                      <w:sz w:val="22"/>
                      <w:szCs w:val="22"/>
                      <w:lang w:val="en-US" w:eastAsia="zh-CN" w:bidi="ar"/>
                    </w:rPr>
                    <w:t>1</w:t>
                  </w:r>
                </w:p>
              </w:tc>
              <w:tc>
                <w:tcPr>
                  <w:tcW w:w="0" w:type="auto"/>
                  <w:shd w:val="clear" w:color="auto" w:fill="auto"/>
                  <w:tcMar>
                    <w:top w:w="0" w:type="dxa"/>
                    <w:left w:w="0" w:type="dxa"/>
                    <w:bottom w:w="0" w:type="dxa"/>
                    <w:right w:w="0" w:type="dxa"/>
                  </w:tcMar>
                  <w:vAlign w:val="center"/>
                </w:tcPr>
                <w:p w14:paraId="3E61393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5C5C5C"/>
                      <w:sz w:val="22"/>
                      <w:szCs w:val="22"/>
                    </w:rPr>
                  </w:pPr>
                  <w:r>
                    <w:rPr>
                      <w:rFonts w:hint="eastAsia" w:ascii="宋体" w:hAnsi="宋体" w:eastAsia="宋体" w:cs="宋体"/>
                      <w:color w:val="5C5C5C"/>
                      <w:kern w:val="0"/>
                      <w:sz w:val="22"/>
                      <w:szCs w:val="22"/>
                      <w:lang w:val="en-US" w:eastAsia="zh-CN" w:bidi="ar"/>
                    </w:rPr>
                    <w:t>项</w:t>
                  </w:r>
                </w:p>
              </w:tc>
              <w:tc>
                <w:tcPr>
                  <w:tcW w:w="0" w:type="auto"/>
                  <w:shd w:val="clear" w:color="auto" w:fill="auto"/>
                  <w:tcMar>
                    <w:top w:w="0" w:type="dxa"/>
                    <w:left w:w="0" w:type="dxa"/>
                    <w:bottom w:w="0" w:type="dxa"/>
                    <w:right w:w="0" w:type="dxa"/>
                  </w:tcMar>
                  <w:vAlign w:val="center"/>
                </w:tcPr>
                <w:p w14:paraId="53B663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5C5C5C"/>
                      <w:sz w:val="22"/>
                      <w:szCs w:val="22"/>
                    </w:rPr>
                  </w:pPr>
                  <w:r>
                    <w:rPr>
                      <w:rFonts w:hint="eastAsia" w:ascii="宋体" w:hAnsi="宋体" w:eastAsia="宋体" w:cs="宋体"/>
                      <w:color w:val="5C5C5C"/>
                      <w:kern w:val="0"/>
                      <w:sz w:val="22"/>
                      <w:szCs w:val="22"/>
                      <w:lang w:val="en-US" w:eastAsia="zh-CN" w:bidi="ar"/>
                    </w:rPr>
                    <w:t>详见招标文件</w:t>
                  </w:r>
                </w:p>
              </w:tc>
              <w:tc>
                <w:tcPr>
                  <w:tcW w:w="0" w:type="auto"/>
                  <w:shd w:val="clear" w:color="auto" w:fill="auto"/>
                  <w:tcMar>
                    <w:top w:w="0" w:type="dxa"/>
                    <w:left w:w="0" w:type="dxa"/>
                    <w:bottom w:w="0" w:type="dxa"/>
                    <w:right w:w="0" w:type="dxa"/>
                  </w:tcMar>
                  <w:vAlign w:val="center"/>
                </w:tcPr>
                <w:p w14:paraId="38B6495A">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color w:val="5C5C5C"/>
                      <w:sz w:val="22"/>
                      <w:szCs w:val="22"/>
                    </w:rPr>
                  </w:pPr>
                </w:p>
              </w:tc>
            </w:tr>
          </w:tbl>
          <w:p w14:paraId="23261960">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6.合同履行期限：详见招标文件用户需求书。</w:t>
            </w:r>
          </w:p>
          <w:p w14:paraId="37B154EF">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7.本项目不接受联合体投标，详见“申请人的资格要求”。</w:t>
            </w:r>
          </w:p>
          <w:p w14:paraId="567476D5">
            <w:pPr>
              <w:keepNext w:val="0"/>
              <w:keepLines w:val="0"/>
              <w:pageBreakBefore w:val="0"/>
              <w:widowControl/>
              <w:suppressLineNumbers w:val="0"/>
              <w:kinsoku/>
              <w:wordWrap/>
              <w:overflowPunct/>
              <w:topLinePunct w:val="0"/>
              <w:autoSpaceDE/>
              <w:autoSpaceDN/>
              <w:bidi w:val="0"/>
              <w:adjustRightInd/>
              <w:snapToGrid/>
              <w:spacing w:line="360" w:lineRule="auto"/>
              <w:ind w:firstLine="442" w:firstLineChars="200"/>
              <w:jc w:val="left"/>
              <w:textAlignment w:val="auto"/>
              <w:rPr>
                <w:rFonts w:hint="eastAsia" w:ascii="宋体" w:hAnsi="宋体" w:eastAsia="宋体" w:cs="宋体"/>
                <w:b/>
                <w:bCs/>
                <w:color w:val="5C5C5C"/>
                <w:kern w:val="0"/>
                <w:sz w:val="22"/>
                <w:szCs w:val="22"/>
                <w:lang w:val="en-US" w:eastAsia="zh-CN" w:bidi="ar"/>
              </w:rPr>
            </w:pPr>
            <w:r>
              <w:rPr>
                <w:rFonts w:hint="eastAsia" w:ascii="宋体" w:hAnsi="宋体" w:eastAsia="宋体" w:cs="宋体"/>
                <w:b/>
                <w:bCs/>
                <w:color w:val="5C5C5C"/>
                <w:kern w:val="0"/>
                <w:sz w:val="22"/>
                <w:szCs w:val="22"/>
                <w:lang w:val="en-US" w:eastAsia="zh-CN" w:bidi="ar"/>
              </w:rPr>
              <w:t>二、申请人的资格要求：</w:t>
            </w:r>
          </w:p>
          <w:p w14:paraId="029DABDE">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1.满足《中华人民共和国政府采购法》第二十二条第一款的条件（由供应商在《政府采购投标及履约承诺函》中作出声明）；</w:t>
            </w:r>
          </w:p>
          <w:p w14:paraId="4AD72AE5">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2.具有独立法人资格或是具有独立承担民事责任能力的其它组织（提供营业执照（或事业单位法人证书）或其它具有独立承担民事责任能力的登记证明资料扫描件，原件备查；如为分公司参加投标的，须由总公司出具总公司授权且愿为其参与本项目投标及履约行为承担民事责任的《授权承诺书》（格式自定）以及分公司《营业执照》、总公司《营业执照》扫描件，原件备查。（总公司和分公司不得同时参与本项目投标，且同属一家总公司授权的两个或以上分公司不得同时参与本项目投标。若出现前述情况，则该投标人及其所属全部分公司的投标文件均不予受理）。</w:t>
            </w:r>
          </w:p>
          <w:p w14:paraId="2F427B51">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3.参与本项目投标前三年内，在经营活动中没有重大违法记录（由供应商在《政府采购投标及履约承诺函》中作出声明）。</w:t>
            </w:r>
          </w:p>
          <w:p w14:paraId="3A583720">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4.参与本项目政府采购活动时不存在被有关部门禁止参与政府采购活动且在有效期内的情况（由供应商在《政府采购投标及履约承诺函》中作出声明）。</w:t>
            </w:r>
          </w:p>
          <w:p w14:paraId="1A5D66CA">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5.依据《中华人民共和国政府采购法实施条例》第十八条规定，单位负责人为同一人或者存在直接控股、管理关系的不同供应商，不得参加同一合同项下的政府采购活动；为采购项目提供整体设计、规范编制或者项目管理、监理、检测等服务的供应商，不得再参加该采购项目的其他采购活动（由供应商在《政府采购投标及履约承诺函》中作出声明）。</w:t>
            </w:r>
          </w:p>
          <w:p w14:paraId="15171E9F">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6.未被列入失信被执行人、重大税收违法案件当事人名单、政府采购严重违法失信行为记录名单（由供应商在《政府采购投标及履约承诺函》中作出声明）。</w:t>
            </w:r>
          </w:p>
          <w:p w14:paraId="3AE8803B">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注：“信用中国”、“中国政府采购网”、“深圳信用网”以及“深圳市政府采购监管网”为供应商信用信息的查询渠道，相关信息以开标当日的查询结果为准。</w:t>
            </w:r>
          </w:p>
          <w:p w14:paraId="35F391D0">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7.不存在《深圳市财政局政府采购供应商信用信息管理办法》（深财规（2023）3号）列明的严重违法失信行为（由供应商在《政府采购投标及履约承诺函》中作出声明）。</w:t>
            </w:r>
          </w:p>
          <w:p w14:paraId="36D82EDB">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FF0000"/>
                <w:kern w:val="0"/>
                <w:sz w:val="22"/>
                <w:szCs w:val="22"/>
                <w:lang w:val="en-US" w:eastAsia="zh-CN" w:bidi="ar"/>
              </w:rPr>
            </w:pPr>
            <w:r>
              <w:rPr>
                <w:rFonts w:hint="eastAsia" w:ascii="宋体" w:hAnsi="宋体" w:eastAsia="宋体" w:cs="宋体"/>
                <w:color w:val="FF0000"/>
                <w:kern w:val="0"/>
                <w:sz w:val="22"/>
                <w:szCs w:val="22"/>
                <w:lang w:val="en-US" w:eastAsia="zh-CN" w:bidi="ar"/>
              </w:rPr>
              <w:t>8.本项目不接受联合体投标，不接受投标人选用进口产品参与投标，不允许转包、分包。</w:t>
            </w:r>
          </w:p>
          <w:p w14:paraId="0A38BD52">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9.不同供应商的法定代表人、主要经营负责人、项目投标授权代表人、项目负责人、主要技术人员不得为同一人、属同一单位或者在同一单位缴纳社会保险；不同投标供应商的投标文件不得由同一单位或者同一人编制的（由供应商填写《供应商基本情况表》相关信息）。</w:t>
            </w:r>
          </w:p>
          <w:p w14:paraId="7CEBF42F">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 xml:space="preserve">10.落实政府采购政策需满足的资格要求：无。 </w:t>
            </w:r>
          </w:p>
          <w:p w14:paraId="56CC53D5">
            <w:pPr>
              <w:keepNext w:val="0"/>
              <w:keepLines w:val="0"/>
              <w:pageBreakBefore w:val="0"/>
              <w:widowControl/>
              <w:suppressLineNumbers w:val="0"/>
              <w:kinsoku/>
              <w:wordWrap/>
              <w:overflowPunct/>
              <w:topLinePunct w:val="0"/>
              <w:autoSpaceDE/>
              <w:autoSpaceDN/>
              <w:bidi w:val="0"/>
              <w:adjustRightInd/>
              <w:snapToGrid/>
              <w:spacing w:line="360" w:lineRule="auto"/>
              <w:ind w:firstLine="442" w:firstLineChars="200"/>
              <w:jc w:val="left"/>
              <w:textAlignment w:val="auto"/>
              <w:rPr>
                <w:rFonts w:hint="eastAsia" w:ascii="宋体" w:hAnsi="宋体" w:eastAsia="宋体" w:cs="宋体"/>
                <w:b/>
                <w:bCs/>
                <w:color w:val="5C5C5C"/>
                <w:kern w:val="0"/>
                <w:sz w:val="22"/>
                <w:szCs w:val="22"/>
                <w:lang w:val="en-US" w:eastAsia="zh-CN" w:bidi="ar"/>
              </w:rPr>
            </w:pPr>
            <w:r>
              <w:rPr>
                <w:rFonts w:hint="eastAsia" w:ascii="宋体" w:hAnsi="宋体" w:eastAsia="宋体" w:cs="宋体"/>
                <w:b/>
                <w:bCs/>
                <w:color w:val="5C5C5C"/>
                <w:kern w:val="0"/>
                <w:sz w:val="22"/>
                <w:szCs w:val="22"/>
                <w:lang w:val="en-US" w:eastAsia="zh-CN" w:bidi="ar"/>
              </w:rPr>
              <w:t>三、获取招标文件</w:t>
            </w:r>
          </w:p>
          <w:p w14:paraId="3B0C4EB7">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时间：自本公告发布之日起至2025年06月09日（北京时间）。</w:t>
            </w:r>
          </w:p>
          <w:p w14:paraId="26DD43FE">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地点：登录深圳政府采购智慧(监管)平台（http://zfcg.szggzy.com:8081/）下载本项目的招标文件。</w:t>
            </w:r>
          </w:p>
          <w:p w14:paraId="48796F0F">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方式：在线下载。</w:t>
            </w:r>
          </w:p>
          <w:p w14:paraId="409A5045">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售价：免费 。</w:t>
            </w:r>
          </w:p>
          <w:p w14:paraId="2CB19984">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凡已注册的深圳市网上政府采购供应商，按照授予的操作权限，可于自本公告发布之日起至2025年06月09日 13:30期间登录深圳政府采购智慧（监管）平台（http://zfcg.szggzy.com:8081/）下载本项目的采购文件。投标人如确定参加投标，首先要在深圳政府采购智慧(监管)平台网上办事子系统（http://zfcg.szggzy.com:8081/TPBidder/memberLogin）网上报名投标，方法为在网上办事子系统后点击“【招标公告】→【我要报名】”；如果网上报名后上传了投标文件，又不参加投标，应再到【我的项目】→【项目流程】→【递交投标(应答)文件】功能点中进行“【撤回本次投标】”操作；如果是未注册为深圳政府采购智慧(监管)平台（http://zfcg.szggzy.com:8081/）的供应商，请先办理密钥（</w:t>
            </w:r>
            <w:r>
              <w:rPr>
                <w:rFonts w:hint="eastAsia" w:ascii="宋体" w:hAnsi="宋体" w:eastAsia="宋体" w:cs="宋体"/>
                <w:color w:val="5C5C5C"/>
                <w:kern w:val="0"/>
                <w:sz w:val="22"/>
                <w:szCs w:val="22"/>
                <w:u w:val="single"/>
                <w:lang w:val="en-US" w:eastAsia="zh-CN" w:bidi="ar"/>
              </w:rPr>
              <w:fldChar w:fldCharType="begin"/>
            </w:r>
            <w:r>
              <w:rPr>
                <w:rFonts w:hint="eastAsia" w:ascii="宋体" w:hAnsi="宋体" w:eastAsia="宋体" w:cs="宋体"/>
                <w:color w:val="5C5C5C"/>
                <w:kern w:val="0"/>
                <w:sz w:val="22"/>
                <w:szCs w:val="22"/>
                <w:u w:val="single"/>
                <w:lang w:val="en-US" w:eastAsia="zh-CN" w:bidi="ar"/>
              </w:rPr>
              <w:instrText xml:space="preserve"> HYPERLINK "http://zfcg.szggzy.com:8081/TPBidder/CAHandle" </w:instrText>
            </w:r>
            <w:r>
              <w:rPr>
                <w:rFonts w:hint="eastAsia" w:ascii="宋体" w:hAnsi="宋体" w:eastAsia="宋体" w:cs="宋体"/>
                <w:color w:val="5C5C5C"/>
                <w:kern w:val="0"/>
                <w:sz w:val="22"/>
                <w:szCs w:val="22"/>
                <w:u w:val="single"/>
                <w:lang w:val="en-US" w:eastAsia="zh-CN" w:bidi="ar"/>
              </w:rPr>
              <w:fldChar w:fldCharType="separate"/>
            </w:r>
            <w:r>
              <w:rPr>
                <w:rStyle w:val="11"/>
                <w:rFonts w:hint="eastAsia" w:ascii="宋体" w:hAnsi="宋体" w:eastAsia="宋体" w:cs="宋体"/>
                <w:color w:val="5C5C5C"/>
                <w:sz w:val="22"/>
                <w:szCs w:val="22"/>
                <w:u w:val="single"/>
              </w:rPr>
              <w:t>请点击</w:t>
            </w:r>
            <w:r>
              <w:rPr>
                <w:rFonts w:hint="eastAsia" w:ascii="宋体" w:hAnsi="宋体" w:eastAsia="宋体" w:cs="宋体"/>
                <w:color w:val="5C5C5C"/>
                <w:kern w:val="0"/>
                <w:sz w:val="22"/>
                <w:szCs w:val="22"/>
                <w:u w:val="single"/>
                <w:lang w:val="en-US" w:eastAsia="zh-CN" w:bidi="ar"/>
              </w:rPr>
              <w:fldChar w:fldCharType="end"/>
            </w:r>
            <w:r>
              <w:rPr>
                <w:rFonts w:hint="eastAsia" w:ascii="宋体" w:hAnsi="宋体" w:eastAsia="宋体" w:cs="宋体"/>
                <w:color w:val="5C5C5C"/>
                <w:kern w:val="0"/>
                <w:sz w:val="22"/>
                <w:szCs w:val="22"/>
                <w:lang w:val="en-US" w:eastAsia="zh-CN" w:bidi="ar"/>
              </w:rPr>
              <w:t>），深圳市南山区沙河西路3185号南山智谷A座（深圳交易集团总部大楼）3楼前台（咨询电话：0755-83948165、0755-83938966、020-89524338）绑定深圳政府采购智慧(监管)平台用户,再进行投标报名。在网上报名后，点击“【我的项目】→【项目流程】→【采购文件下载】”进行采购文件的下载。</w:t>
            </w:r>
          </w:p>
          <w:p w14:paraId="67935F68">
            <w:pPr>
              <w:keepNext w:val="0"/>
              <w:keepLines w:val="0"/>
              <w:pageBreakBefore w:val="0"/>
              <w:widowControl/>
              <w:suppressLineNumbers w:val="0"/>
              <w:kinsoku/>
              <w:wordWrap/>
              <w:overflowPunct/>
              <w:topLinePunct w:val="0"/>
              <w:autoSpaceDE/>
              <w:autoSpaceDN/>
              <w:bidi w:val="0"/>
              <w:adjustRightInd/>
              <w:snapToGrid/>
              <w:spacing w:line="360" w:lineRule="auto"/>
              <w:ind w:firstLine="442" w:firstLineChars="200"/>
              <w:jc w:val="left"/>
              <w:textAlignment w:val="auto"/>
              <w:rPr>
                <w:rFonts w:hint="eastAsia" w:ascii="宋体" w:hAnsi="宋体" w:eastAsia="宋体" w:cs="宋体"/>
                <w:b/>
                <w:bCs/>
                <w:color w:val="5C5C5C"/>
                <w:kern w:val="0"/>
                <w:sz w:val="22"/>
                <w:szCs w:val="22"/>
                <w:lang w:val="en-US" w:eastAsia="zh-CN" w:bidi="ar"/>
              </w:rPr>
            </w:pPr>
            <w:r>
              <w:rPr>
                <w:rFonts w:hint="eastAsia" w:ascii="宋体" w:hAnsi="宋体" w:eastAsia="宋体" w:cs="宋体"/>
                <w:b/>
                <w:bCs/>
                <w:color w:val="5C5C5C"/>
                <w:kern w:val="0"/>
                <w:sz w:val="22"/>
                <w:szCs w:val="22"/>
                <w:lang w:val="en-US" w:eastAsia="zh-CN" w:bidi="ar"/>
              </w:rPr>
              <w:t>四、提交投标文件截止时间、开标时间和地点</w:t>
            </w:r>
          </w:p>
          <w:p w14:paraId="0FEE0B18">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1.投标截止时间：所有投标文件应于2025年06月09日 13:30（北京时间）之前上传到深圳政府采购智慧(监管)平台（http://zfcg.szggzy.com:8081/）。具体操作为登录“深圳政府采购智慧(监管)平台用户网上办事子系统（http://zfcg.szggzy.com:8081/TPBidder/memberLogin）”，用“【我的项目】→【项目流程】→【递交投标(应答)文件】”功能点上传投标文件。本项目电子投标文件最大容量为100MB，超过此容量的文件将被拒绝。</w:t>
            </w:r>
          </w:p>
          <w:p w14:paraId="6CBBEAFA">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2.开标时间和地点：定于2025年06月09日 13:30（北京时间），在深圳公共资源交易中心（深圳市东海国际招标有限公司）公开开标。供应商可以登录“深圳政府采购智慧(监管)平台用户网上办事子系统（http://zfcg.szggzy.com:8081/TPBidder/memberLogin）”，在“【我的项目】→【项目流程】→【开标及解密】”进行在线解密、查询开标情况。</w:t>
            </w:r>
          </w:p>
          <w:p w14:paraId="72EF977C">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3.在线解密： 投标人须在开标当日2025-06-09 13:30 ~ 2025-06-09 14:30期间进行解密，逾期未解密的作无效处理。解密方法：登录“深圳政府采购智慧(监管)平台用户网上办事子系统（http://zfcg.szggzy.com:8081/TPBidder/memberLogin）”，使用本单位制作电子投标文件同一个电子密钥，在“【我的项目】→【项目流程】→【开标及解密】”进行在线解密、查询开标情况。</w:t>
            </w:r>
          </w:p>
          <w:p w14:paraId="206A1D99">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4.投标提醒</w:t>
            </w:r>
          </w:p>
          <w:p w14:paraId="5C7F0240">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 xml:space="preserve"> 请各供应商在投标前根据《深圳市财政局关于在采购文件及深圳政府采购智慧平台增设供应商投标投标警示条款等事宜的通知》要求，核实自身是否存在特别警示条款中，关于供应商参与投标禁止的情形。</w:t>
            </w:r>
          </w:p>
          <w:p w14:paraId="11D51325">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5.其他说明</w:t>
            </w:r>
          </w:p>
          <w:p w14:paraId="7283DD8B">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 xml:space="preserve"> 本项目允许使用电子营业执照加、解密，投标（应答）供应商在使用“投标文件制作专用软件”制作投标（应答）文件时，可以通过微信扫码功能调用“电子营业执照”小程序制作、加密、解密投标（应答）响应文件。供应商加密投标（应答）响应文件与开标解密必须使用同一种方式，否则解密失败，导致投标无效（即：使用电子执照加密的，后续开标只能使用电子执照解密）。 重要提示： （1）使用电子营业执照功能时，请确保已经在手机微信安装 “电子营业执照”小程序，或已安装了“电子营业执照”APP，并且在 “电子营业执照”小程序/app中完成相应的下载电子营业执照、法人授权、备份密钥等操作（具体详见国家工商总局网站），电子投标地区必须选择 “广东省-深圳市-深圳政府采购智慧平台”（请根据手机小程序/app提示进行设置，或拨打电子营业执照平台技术支持电话010-86355313，15921122750）。 （2）电子营业执照应用于投标文件制作和加解密属于创新应用场景，如不熟悉操作可能导致错过投标截止时间，系统已提供加密、测试解密和撤回重新上传的功能，各投标人须预留充足时间，提前制作和加密上传投标文件。 （3）已办理数字证书（电子密钥）的用户，可以继续使用数字证书完成投标活动。未申请电子营业执照或无法通过电子营业执照完成投标文件制作和加解密的用户，必须使用电子密钥进行投标文件制作和加解密，咨询电话0755-83948165，020-89524338（CA办理指引详见链接</w:t>
            </w:r>
            <w:r>
              <w:rPr>
                <w:rFonts w:hint="eastAsia" w:ascii="宋体" w:hAnsi="宋体" w:eastAsia="宋体" w:cs="宋体"/>
                <w:color w:val="5C5C5C"/>
                <w:kern w:val="0"/>
                <w:sz w:val="22"/>
                <w:szCs w:val="22"/>
                <w:lang w:val="en-US" w:eastAsia="zh-CN" w:bidi="ar"/>
              </w:rPr>
              <w:fldChar w:fldCharType="begin"/>
            </w:r>
            <w:r>
              <w:rPr>
                <w:rFonts w:hint="eastAsia" w:ascii="宋体" w:hAnsi="宋体" w:eastAsia="宋体" w:cs="宋体"/>
                <w:color w:val="5C5C5C"/>
                <w:kern w:val="0"/>
                <w:sz w:val="22"/>
                <w:szCs w:val="22"/>
                <w:lang w:val="en-US" w:eastAsia="zh-CN" w:bidi="ar"/>
              </w:rPr>
              <w:instrText xml:space="preserve"> HYPERLINK "https://www.szggzy.com/calock/caLock.html）。" </w:instrText>
            </w:r>
            <w:r>
              <w:rPr>
                <w:rFonts w:hint="eastAsia" w:ascii="宋体" w:hAnsi="宋体" w:eastAsia="宋体" w:cs="宋体"/>
                <w:color w:val="5C5C5C"/>
                <w:kern w:val="0"/>
                <w:sz w:val="22"/>
                <w:szCs w:val="22"/>
                <w:lang w:val="en-US" w:eastAsia="zh-CN" w:bidi="ar"/>
              </w:rPr>
              <w:fldChar w:fldCharType="separate"/>
            </w:r>
            <w:r>
              <w:rPr>
                <w:rStyle w:val="11"/>
                <w:rFonts w:hint="eastAsia" w:ascii="宋体" w:hAnsi="宋体" w:eastAsia="宋体" w:cs="宋体"/>
                <w:kern w:val="0"/>
                <w:sz w:val="22"/>
                <w:szCs w:val="22"/>
                <w:lang w:val="en-US" w:eastAsia="zh-CN" w:bidi="ar"/>
              </w:rPr>
              <w:t>https://www.szggzy.com/calock/caLock.html）。</w:t>
            </w:r>
            <w:r>
              <w:rPr>
                <w:rFonts w:hint="eastAsia" w:ascii="宋体" w:hAnsi="宋体" w:eastAsia="宋体" w:cs="宋体"/>
                <w:color w:val="5C5C5C"/>
                <w:kern w:val="0"/>
                <w:sz w:val="22"/>
                <w:szCs w:val="22"/>
                <w:lang w:val="en-US" w:eastAsia="zh-CN" w:bidi="ar"/>
              </w:rPr>
              <w:fldChar w:fldCharType="end"/>
            </w:r>
          </w:p>
          <w:p w14:paraId="6990D7D9">
            <w:pPr>
              <w:keepNext w:val="0"/>
              <w:keepLines w:val="0"/>
              <w:pageBreakBefore w:val="0"/>
              <w:widowControl/>
              <w:suppressLineNumbers w:val="0"/>
              <w:kinsoku/>
              <w:wordWrap/>
              <w:overflowPunct/>
              <w:topLinePunct w:val="0"/>
              <w:autoSpaceDE/>
              <w:autoSpaceDN/>
              <w:bidi w:val="0"/>
              <w:adjustRightInd/>
              <w:snapToGrid/>
              <w:spacing w:line="360" w:lineRule="auto"/>
              <w:ind w:firstLine="442" w:firstLineChars="200"/>
              <w:jc w:val="left"/>
              <w:textAlignment w:val="auto"/>
              <w:rPr>
                <w:rFonts w:hint="eastAsia" w:ascii="宋体" w:hAnsi="宋体" w:eastAsia="宋体" w:cs="宋体"/>
                <w:b/>
                <w:bCs/>
                <w:color w:val="5C5C5C"/>
                <w:kern w:val="0"/>
                <w:sz w:val="22"/>
                <w:szCs w:val="22"/>
                <w:lang w:val="en-US" w:eastAsia="zh-CN" w:bidi="ar"/>
              </w:rPr>
            </w:pPr>
            <w:r>
              <w:rPr>
                <w:rFonts w:hint="eastAsia" w:ascii="宋体" w:hAnsi="宋体" w:eastAsia="宋体" w:cs="宋体"/>
                <w:b/>
                <w:bCs/>
                <w:color w:val="5C5C5C"/>
                <w:kern w:val="0"/>
                <w:sz w:val="22"/>
                <w:szCs w:val="22"/>
                <w:lang w:val="en-US" w:eastAsia="zh-CN" w:bidi="ar"/>
              </w:rPr>
              <w:t>五、公告期限</w:t>
            </w:r>
          </w:p>
          <w:p w14:paraId="75C608D2">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自本公告发布之日起5个工作日。</w:t>
            </w:r>
          </w:p>
          <w:p w14:paraId="0173EAB3">
            <w:pPr>
              <w:keepNext w:val="0"/>
              <w:keepLines w:val="0"/>
              <w:pageBreakBefore w:val="0"/>
              <w:widowControl/>
              <w:suppressLineNumbers w:val="0"/>
              <w:kinsoku/>
              <w:wordWrap/>
              <w:overflowPunct/>
              <w:topLinePunct w:val="0"/>
              <w:autoSpaceDE/>
              <w:autoSpaceDN/>
              <w:bidi w:val="0"/>
              <w:adjustRightInd/>
              <w:snapToGrid/>
              <w:spacing w:line="360" w:lineRule="auto"/>
              <w:ind w:firstLine="442" w:firstLineChars="200"/>
              <w:jc w:val="left"/>
              <w:textAlignment w:val="auto"/>
              <w:rPr>
                <w:rFonts w:hint="eastAsia" w:ascii="宋体" w:hAnsi="宋体" w:eastAsia="宋体" w:cs="宋体"/>
                <w:b/>
                <w:bCs/>
                <w:color w:val="5C5C5C"/>
                <w:kern w:val="0"/>
                <w:sz w:val="22"/>
                <w:szCs w:val="22"/>
                <w:lang w:val="en-US" w:eastAsia="zh-CN" w:bidi="ar"/>
              </w:rPr>
            </w:pPr>
            <w:r>
              <w:rPr>
                <w:rFonts w:hint="eastAsia" w:ascii="宋体" w:hAnsi="宋体" w:eastAsia="宋体" w:cs="宋体"/>
                <w:b/>
                <w:bCs/>
                <w:color w:val="5C5C5C"/>
                <w:kern w:val="0"/>
                <w:sz w:val="22"/>
                <w:szCs w:val="22"/>
                <w:lang w:val="en-US" w:eastAsia="zh-CN" w:bidi="ar"/>
              </w:rPr>
              <w:t>六、其他补充事宜</w:t>
            </w:r>
          </w:p>
          <w:p w14:paraId="5DC19696">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1.本项目实行网上投标，采用电子投标文件。</w:t>
            </w:r>
          </w:p>
          <w:p w14:paraId="2EDD1F53">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2.报名操作：投标人如确定参加投标，首先要在深圳政府采购网上报名投标，方法为登录深圳政府采购智慧(监管)平台 （http://zfcg.szggzy.com:8081/）网后点击“招标公告”选中要报名标段点击“我要报名”或“待办→邀请提醒”；如果网上报名后上传了投标文件，又不参加投标，应再到【我的项目】→【项目流程】→【递交投标(应答)文件】→【上传投标文件】功能点中进行“撤标”操作；如果是未注册为深圳政府采购的供应商，请访问深圳公共资源交易中心（统一用户中心 https://trade.szggzy.com/ggzy/center/#/login）,先办理注册手续（注册咨询：0755-36568999）,再进行投标报名。在网上报名后，点击“我的项目→项目流程”中进行招标文件的下载。</w:t>
            </w:r>
          </w:p>
          <w:p w14:paraId="6EE171BB">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3.开标操作：投标人可以登录“深圳政府采购智慧(监管)平台 （http://zfcg.szggzy.com:8081/）网站”，在系统登录首页面即可查看开标情况。</w:t>
            </w:r>
          </w:p>
          <w:p w14:paraId="308F8DBD">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4.投标操作：具体操作为登录“深圳政府采购智慧(监管)平台 （http://zfcg.szggzy.com:8081/） 网站”，用“我的项目→项目流程→递交投标(应答)文件→上传投标文件”功能点上传投标文件。本项目电子投标文件最大容量为100MB，超过此容量的文件将被拒绝。</w:t>
            </w:r>
          </w:p>
          <w:p w14:paraId="6BE03A36">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 xml:space="preserve">5.采购文件澄清/修改事项：2025年06月04日 00:00（北京时间）前，供应商如果认为采购文件存在不明确、不清晰和前后不一致等问题，可登录深圳政府采购智慧(监管)平台（http://zfcg.szggzy.com:8081/）→“深圳政府采购智慧(监管)平台用户网上办事子系统（http://zfcg.szggzy.com:8081/TPBidder/memberLogin）”，在“【我的项目】→【项目流程】→【提问】”功能点中填写需澄清内容。2025年06月06日 00:00（北京时间）前将采购文件澄清/修改情况在“【我的项目】→【项目流程】→【答疑澄清文件下载】”中公布，望投标人予以关注。 </w:t>
            </w:r>
            <w:r>
              <w:rPr>
                <w:rFonts w:hint="eastAsia" w:ascii="宋体" w:hAnsi="宋体" w:eastAsia="宋体" w:cs="宋体"/>
                <w:color w:val="5C5C5C"/>
                <w:kern w:val="0"/>
                <w:sz w:val="22"/>
                <w:szCs w:val="22"/>
                <w:lang w:val="en-US" w:eastAsia="zh-CN" w:bidi="ar"/>
              </w:rPr>
              <w:br w:type="textWrapping"/>
            </w:r>
            <w:r>
              <w:rPr>
                <w:rFonts w:hint="eastAsia" w:ascii="宋体" w:hAnsi="宋体" w:eastAsia="宋体" w:cs="宋体"/>
                <w:color w:val="5C5C5C"/>
                <w:kern w:val="0"/>
                <w:sz w:val="22"/>
                <w:szCs w:val="22"/>
                <w:lang w:val="en-US" w:eastAsia="zh-CN" w:bidi="ar"/>
              </w:rPr>
              <w:t xml:space="preserve">（重要提示：“提出采购文件澄清要求”不等同于“对采购文件质疑”，供应商提出的澄清要求内容如出现“质疑”字眼，将予以退回。供应商如认为采购文件存在限制性、倾向性、其权益受到损害，应在采购文件公布之日起七个工作日内以书面形式提出质疑。请质疑供应商根据深圳公共资源交易中心网页（https://www.szggzy.com/globalSearch/details.html?contentId=1211037）所发布的质疑指引、质疑函模板填写质疑函并提交质疑材料。质疑材料可以采用现场或邮寄方式提交，采用邮寄方式提交的，交邮时间应在本公告发布之日起七个工作日内。质疑材料现场提交、邮寄地址：深圳市罗湖区太宁路2号百仕达大厦27B。质疑咨询电话：0755-86959378或86959778转8014/8005 。根据《深圳经济特区政府采购条例》第四十二条“供应商投诉的事项应当是经过质疑的事项”的规定，未经正式质疑的，将影响供应商行使向财政部门提起投诉的权利。） </w:t>
            </w:r>
          </w:p>
          <w:p w14:paraId="7A4D4ABA">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6.深圳政府采购智慧(监管)平台 （http://zfcg.szggzy.com:8081/）有权对投标人就本项目要求提供的相关证明资料（原件）进行审查。供应商提供虚假资料被查实的，则可能面临被取消本项目中标资格、列入不良行为记录名单和三年内禁止参与深圳市政府采购活动的风险。 本招标公告及本项目招标文件所涉及的时间一律为北京时间。投标人有义务在招标活动期间浏览深圳政府采购智慧(监管)平台 （http://zfcg.szggzy.com:8081/）,在深圳政府采购智慧(监管)平台 （http://zfcg.szggzy.com:8081/）网上公布的与本次招标项目有关的信息视为已送达各投标人。</w:t>
            </w:r>
          </w:p>
          <w:p w14:paraId="091976F0">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7.本项目不需要投标保证金。</w:t>
            </w:r>
          </w:p>
          <w:p w14:paraId="3AE30C36">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8.项目中标(成交)供应商可凭借中标通知书和采购合同向金融机构申请政府采购订单融资，详情可登录深圳要素交易金融服务平台https://finance.szexgrp.com/gtm/web/guarantee/#/（或从【深圳政府采购智慧平台】点击【金服平台】），咨询电话0755-36568999转8或拨打0755-88653331。</w:t>
            </w:r>
          </w:p>
          <w:p w14:paraId="0169038B">
            <w:pPr>
              <w:keepNext w:val="0"/>
              <w:keepLines w:val="0"/>
              <w:pageBreakBefore w:val="0"/>
              <w:widowControl/>
              <w:suppressLineNumbers w:val="0"/>
              <w:kinsoku/>
              <w:wordWrap/>
              <w:overflowPunct/>
              <w:topLinePunct w:val="0"/>
              <w:autoSpaceDE/>
              <w:autoSpaceDN/>
              <w:bidi w:val="0"/>
              <w:adjustRightInd/>
              <w:snapToGrid/>
              <w:spacing w:line="360" w:lineRule="auto"/>
              <w:ind w:firstLine="442" w:firstLineChars="200"/>
              <w:jc w:val="left"/>
              <w:textAlignment w:val="auto"/>
              <w:rPr>
                <w:rFonts w:hint="eastAsia" w:ascii="宋体" w:hAnsi="宋体" w:eastAsia="宋体" w:cs="宋体"/>
                <w:b/>
                <w:bCs/>
                <w:color w:val="5C5C5C"/>
                <w:kern w:val="0"/>
                <w:sz w:val="22"/>
                <w:szCs w:val="22"/>
                <w:lang w:val="en-US" w:eastAsia="zh-CN" w:bidi="ar"/>
              </w:rPr>
            </w:pPr>
            <w:r>
              <w:rPr>
                <w:rFonts w:hint="eastAsia" w:ascii="宋体" w:hAnsi="宋体" w:eastAsia="宋体" w:cs="宋体"/>
                <w:b/>
                <w:bCs/>
                <w:color w:val="5C5C5C"/>
                <w:kern w:val="0"/>
                <w:sz w:val="22"/>
                <w:szCs w:val="22"/>
                <w:lang w:val="en-US" w:eastAsia="zh-CN" w:bidi="ar"/>
              </w:rPr>
              <w:t>七、对本次招标提出询问，请按以下方式联系</w:t>
            </w:r>
          </w:p>
          <w:p w14:paraId="32D6E9C5">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1.采购人信息</w:t>
            </w:r>
          </w:p>
          <w:p w14:paraId="4F5B72C7">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名称：深圳市儿童医院</w:t>
            </w:r>
          </w:p>
          <w:p w14:paraId="335C8A3A">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地址：深圳市益田路7019号</w:t>
            </w:r>
          </w:p>
          <w:p w14:paraId="6AB1BCDE">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联系方式：陈老师 0755-83009832</w:t>
            </w:r>
          </w:p>
          <w:p w14:paraId="36418B65">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 xml:space="preserve">2.采购代理机构 </w:t>
            </w:r>
          </w:p>
          <w:p w14:paraId="04DFBC18">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 xml:space="preserve">名称： 深圳市东海国际招标有限公司 </w:t>
            </w:r>
          </w:p>
          <w:p w14:paraId="130630F8">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地址：深圳市罗湖区太宁路2号百仕达大厦27B</w:t>
            </w:r>
          </w:p>
          <w:p w14:paraId="3FF217E0">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联系方式：0755-86959378或86959778转8014/8005</w:t>
            </w:r>
          </w:p>
          <w:p w14:paraId="711C6EB3">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3.项目联系方式</w:t>
            </w:r>
          </w:p>
          <w:p w14:paraId="1D52D2CF">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采购项目联系人：白先生、曾小姐</w:t>
            </w:r>
          </w:p>
          <w:p w14:paraId="1A157C4A">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采购项目联系人电话：0755-86959378或86959778转8014/8005</w:t>
            </w:r>
          </w:p>
          <w:p w14:paraId="364AB76C">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lef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t>系统技术支持：0755-36568999转1</w:t>
            </w:r>
            <w:bookmarkStart w:id="0" w:name="_GoBack"/>
            <w:bookmarkEnd w:id="0"/>
            <w:r>
              <w:rPr>
                <w:rFonts w:hint="eastAsia" w:ascii="宋体" w:hAnsi="宋体" w:eastAsia="宋体" w:cs="宋体"/>
                <w:color w:val="5C5C5C"/>
                <w:kern w:val="0"/>
                <w:sz w:val="22"/>
                <w:szCs w:val="22"/>
                <w:lang w:val="en-US" w:eastAsia="zh-CN" w:bidi="ar"/>
              </w:rPr>
              <w:t>转1</w:t>
            </w:r>
          </w:p>
          <w:p w14:paraId="0E44FFF0">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right"/>
              <w:textAlignment w:val="auto"/>
              <w:rPr>
                <w:rFonts w:hint="eastAsia" w:ascii="宋体" w:hAnsi="宋体" w:eastAsia="宋体" w:cs="宋体"/>
                <w:color w:val="5C5C5C"/>
                <w:kern w:val="0"/>
                <w:sz w:val="22"/>
                <w:szCs w:val="22"/>
                <w:lang w:val="en-US" w:eastAsia="zh-CN" w:bidi="ar"/>
              </w:rPr>
            </w:pPr>
            <w:r>
              <w:rPr>
                <w:rFonts w:hint="eastAsia" w:ascii="宋体" w:hAnsi="宋体" w:eastAsia="宋体" w:cs="宋体"/>
                <w:color w:val="5C5C5C"/>
                <w:kern w:val="0"/>
                <w:sz w:val="22"/>
                <w:szCs w:val="22"/>
                <w:lang w:val="en-US" w:eastAsia="zh-CN" w:bidi="ar"/>
              </w:rPr>
              <w:br w:type="textWrapping"/>
            </w:r>
            <w:r>
              <w:rPr>
                <w:rFonts w:hint="eastAsia" w:ascii="宋体" w:hAnsi="宋体" w:eastAsia="宋体" w:cs="宋体"/>
                <w:color w:val="5C5C5C"/>
                <w:kern w:val="0"/>
                <w:sz w:val="22"/>
                <w:szCs w:val="22"/>
                <w:lang w:val="en-US" w:eastAsia="zh-CN" w:bidi="ar"/>
              </w:rPr>
              <w:t xml:space="preserve">深圳市东海国际招标有限公司 </w:t>
            </w:r>
          </w:p>
          <w:p w14:paraId="5E9861FF">
            <w:pPr>
              <w:keepNext w:val="0"/>
              <w:keepLines w:val="0"/>
              <w:pageBreakBefore w:val="0"/>
              <w:widowControl/>
              <w:suppressLineNumbers w:val="0"/>
              <w:kinsoku/>
              <w:wordWrap/>
              <w:overflowPunct/>
              <w:topLinePunct w:val="0"/>
              <w:autoSpaceDE/>
              <w:autoSpaceDN/>
              <w:bidi w:val="0"/>
              <w:adjustRightInd/>
              <w:snapToGrid/>
              <w:spacing w:line="360" w:lineRule="auto"/>
              <w:ind w:firstLine="440" w:firstLineChars="200"/>
              <w:jc w:val="right"/>
              <w:textAlignment w:val="auto"/>
              <w:rPr>
                <w:sz w:val="22"/>
                <w:szCs w:val="22"/>
              </w:rPr>
            </w:pPr>
            <w:r>
              <w:rPr>
                <w:rFonts w:hint="eastAsia" w:ascii="宋体" w:hAnsi="宋体" w:eastAsia="宋体" w:cs="宋体"/>
                <w:color w:val="5C5C5C"/>
                <w:kern w:val="0"/>
                <w:sz w:val="22"/>
                <w:szCs w:val="22"/>
                <w:lang w:val="en-US" w:eastAsia="zh-CN" w:bidi="ar"/>
              </w:rPr>
              <w:t>2025年05月29日</w:t>
            </w:r>
          </w:p>
        </w:tc>
      </w:tr>
    </w:tbl>
    <w:p w14:paraId="3848655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88"/>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65D5C55"/>
    <w:rsid w:val="265D5C55"/>
    <w:rsid w:val="2A5D1159"/>
    <w:rsid w:val="2DC72F38"/>
    <w:rsid w:val="38A30A45"/>
    <w:rsid w:val="48DE56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Strong"/>
    <w:basedOn w:val="3"/>
    <w:qFormat/>
    <w:uiPriority w:val="0"/>
    <w:rPr>
      <w:b/>
      <w:bCs/>
    </w:rPr>
  </w:style>
  <w:style w:type="character" w:styleId="5">
    <w:name w:val="FollowedHyperlink"/>
    <w:basedOn w:val="3"/>
    <w:qFormat/>
    <w:uiPriority w:val="0"/>
    <w:rPr>
      <w:color w:val="5C5C5C"/>
      <w:u w:val="none"/>
    </w:rPr>
  </w:style>
  <w:style w:type="character" w:styleId="6">
    <w:name w:val="Emphasis"/>
    <w:basedOn w:val="3"/>
    <w:qFormat/>
    <w:uiPriority w:val="0"/>
    <w:rPr>
      <w:b/>
      <w:bCs/>
    </w:rPr>
  </w:style>
  <w:style w:type="character" w:styleId="7">
    <w:name w:val="HTML Definition"/>
    <w:basedOn w:val="3"/>
    <w:qFormat/>
    <w:uiPriority w:val="0"/>
  </w:style>
  <w:style w:type="character" w:styleId="8">
    <w:name w:val="HTML Typewriter"/>
    <w:basedOn w:val="3"/>
    <w:qFormat/>
    <w:uiPriority w:val="0"/>
    <w:rPr>
      <w:rFonts w:hint="default" w:ascii="monospace" w:hAnsi="monospace" w:eastAsia="monospace" w:cs="monospace"/>
      <w:sz w:val="20"/>
    </w:rPr>
  </w:style>
  <w:style w:type="character" w:styleId="9">
    <w:name w:val="HTML Acronym"/>
    <w:basedOn w:val="3"/>
    <w:qFormat/>
    <w:uiPriority w:val="0"/>
    <w:rPr>
      <w:vanish/>
    </w:rPr>
  </w:style>
  <w:style w:type="character" w:styleId="10">
    <w:name w:val="HTML Variable"/>
    <w:basedOn w:val="3"/>
    <w:qFormat/>
    <w:uiPriority w:val="0"/>
  </w:style>
  <w:style w:type="character" w:styleId="11">
    <w:name w:val="Hyperlink"/>
    <w:basedOn w:val="3"/>
    <w:qFormat/>
    <w:uiPriority w:val="0"/>
    <w:rPr>
      <w:color w:val="5C5C5C"/>
      <w:u w:val="none"/>
    </w:rPr>
  </w:style>
  <w:style w:type="character" w:styleId="12">
    <w:name w:val="HTML Code"/>
    <w:basedOn w:val="3"/>
    <w:qFormat/>
    <w:uiPriority w:val="0"/>
    <w:rPr>
      <w:rFonts w:hint="default" w:ascii="monospace" w:hAnsi="monospace" w:eastAsia="monospace" w:cs="monospace"/>
      <w:sz w:val="20"/>
    </w:rPr>
  </w:style>
  <w:style w:type="character" w:styleId="13">
    <w:name w:val="HTML Cite"/>
    <w:basedOn w:val="3"/>
    <w:qFormat/>
    <w:uiPriority w:val="0"/>
  </w:style>
  <w:style w:type="character" w:styleId="14">
    <w:name w:val="HTML Keyboard"/>
    <w:basedOn w:val="3"/>
    <w:qFormat/>
    <w:uiPriority w:val="0"/>
    <w:rPr>
      <w:rFonts w:ascii="monospace" w:hAnsi="monospace" w:eastAsia="monospace" w:cs="monospace"/>
      <w:sz w:val="20"/>
    </w:rPr>
  </w:style>
  <w:style w:type="character" w:styleId="15">
    <w:name w:val="HTML Sample"/>
    <w:basedOn w:val="3"/>
    <w:qFormat/>
    <w:uiPriority w:val="0"/>
    <w:rPr>
      <w:rFonts w:hint="default" w:ascii="monospace" w:hAnsi="monospace" w:eastAsia="monospace" w:cs="monospace"/>
    </w:rPr>
  </w:style>
  <w:style w:type="character" w:customStyle="1" w:styleId="16">
    <w:name w:val="hover"/>
    <w:basedOn w:val="3"/>
    <w:qFormat/>
    <w:uiPriority w:val="0"/>
  </w:style>
  <w:style w:type="character" w:customStyle="1" w:styleId="17">
    <w:name w:val="hover1"/>
    <w:basedOn w:val="3"/>
    <w:qFormat/>
    <w:uiPriority w:val="0"/>
    <w:rPr>
      <w:color w:val="2590EB"/>
    </w:rPr>
  </w:style>
  <w:style w:type="character" w:customStyle="1" w:styleId="18">
    <w:name w:val="hover2"/>
    <w:basedOn w:val="3"/>
    <w:qFormat/>
    <w:uiPriority w:val="0"/>
    <w:rPr>
      <w:color w:val="2590EB"/>
    </w:rPr>
  </w:style>
  <w:style w:type="character" w:customStyle="1" w:styleId="19">
    <w:name w:val="hover3"/>
    <w:basedOn w:val="3"/>
    <w:qFormat/>
    <w:uiPriority w:val="0"/>
    <w:rPr>
      <w:color w:val="2590EB"/>
      <w:shd w:val="clear" w:fill="E9F4FD"/>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4296</Words>
  <Characters>5460</Characters>
  <Lines>0</Lines>
  <Paragraphs>0</Paragraphs>
  <TotalTime>2</TotalTime>
  <ScaleCrop>false</ScaleCrop>
  <LinksUpToDate>false</LinksUpToDate>
  <CharactersWithSpaces>5500</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2025-05-29T09:16:00Z</dcterms:created>
  <dc:creator>东海国际</dc:creator>
  <cp:lastModifiedBy>东海国际</cp:lastModifiedBy>
  <dcterms:modified xsi:type="dcterms:W3CDTF">2025-05-29T09:25:51Z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9B1936540E244B91A691FEC208ED1F92_11</vt:lpwstr>
  </property>
  <property fmtid="{D5CDD505-2E9C-101B-9397-08002B2CF9AE}" pid="4" name="KSOTemplateDocerSaveRecord">
    <vt:lpwstr>eyJoZGlkIjoiYjEwYjIzY2QwNzhkNzJhMDQ5ZTM1YWM2YmI5ZWY1OWUiLCJ1c2VySWQiOiIxMTQwMDYwNTgwIn0=</vt:lpwstr>
  </property>
</Properties>
</file>