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32"/>
          <w:szCs w:val="32"/>
          <w:lang w:val="en-US" w:eastAsia="zh-CN"/>
        </w:rPr>
      </w:pPr>
      <w:r>
        <w:rPr>
          <w:rFonts w:hint="eastAsia"/>
          <w:sz w:val="32"/>
          <w:szCs w:val="32"/>
          <w:lang w:val="en-US" w:eastAsia="zh-CN"/>
        </w:rPr>
        <w:t>各供应商：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sz w:val="32"/>
          <w:szCs w:val="32"/>
          <w:lang w:val="en-US" w:eastAsia="zh-CN"/>
        </w:rPr>
      </w:pPr>
      <w:r>
        <w:rPr>
          <w:rFonts w:hint="eastAsia"/>
          <w:sz w:val="32"/>
          <w:szCs w:val="32"/>
          <w:lang w:val="en-US" w:eastAsia="zh-CN"/>
        </w:rPr>
        <w:t>深圳市深水生态环境技术有限公司计划进行干化机维保作业服务外包，现对该项工作进行公开询价，以便于下一步开展采购工作。</w:t>
      </w:r>
    </w:p>
    <w:p>
      <w:pPr>
        <w:numPr>
          <w:ilvl w:val="0"/>
          <w:numId w:val="1"/>
        </w:numPr>
        <w:rPr>
          <w:rFonts w:hint="default"/>
          <w:sz w:val="32"/>
          <w:szCs w:val="32"/>
          <w:lang w:val="en-US" w:eastAsia="zh-CN"/>
        </w:rPr>
      </w:pPr>
      <w:r>
        <w:rPr>
          <w:rFonts w:hint="eastAsia"/>
          <w:sz w:val="32"/>
          <w:szCs w:val="32"/>
          <w:lang w:val="en-US" w:eastAsia="zh-CN"/>
        </w:rPr>
        <w:t>需求</w:t>
      </w:r>
    </w:p>
    <w:p>
      <w:pPr>
        <w:numPr>
          <w:ilvl w:val="0"/>
          <w:numId w:val="0"/>
        </w:numPr>
        <w:rPr>
          <w:rFonts w:hint="default"/>
          <w:b/>
          <w:bCs/>
          <w:sz w:val="32"/>
          <w:szCs w:val="32"/>
          <w:lang w:val="en-US" w:eastAsia="zh-CN"/>
        </w:rPr>
      </w:pPr>
      <w:r>
        <w:rPr>
          <w:rFonts w:hint="eastAsia"/>
          <w:b/>
          <w:bCs/>
          <w:sz w:val="32"/>
          <w:szCs w:val="32"/>
          <w:lang w:val="en-US" w:eastAsia="zh-CN"/>
        </w:rPr>
        <w:t>详见附件报价清单。</w:t>
      </w:r>
    </w:p>
    <w:p>
      <w:pPr>
        <w:numPr>
          <w:ilvl w:val="0"/>
          <w:numId w:val="1"/>
        </w:numPr>
        <w:rPr>
          <w:rFonts w:hint="default"/>
          <w:sz w:val="32"/>
          <w:szCs w:val="32"/>
          <w:lang w:val="en-US" w:eastAsia="zh-CN"/>
        </w:rPr>
      </w:pPr>
      <w:r>
        <w:rPr>
          <w:rFonts w:hint="eastAsia"/>
          <w:sz w:val="32"/>
          <w:szCs w:val="32"/>
          <w:lang w:val="en-US" w:eastAsia="zh-CN"/>
        </w:rPr>
        <w:t>报价要求</w:t>
      </w:r>
    </w:p>
    <w:p>
      <w:pPr>
        <w:numPr>
          <w:ilvl w:val="0"/>
          <w:numId w:val="2"/>
        </w:numPr>
        <w:ind w:left="425" w:leftChars="0" w:hanging="425" w:firstLineChars="0"/>
        <w:rPr>
          <w:rFonts w:hint="eastAsia"/>
          <w:sz w:val="32"/>
          <w:szCs w:val="32"/>
          <w:lang w:val="en-US" w:eastAsia="zh-CN"/>
        </w:rPr>
      </w:pPr>
      <w:r>
        <w:rPr>
          <w:rFonts w:hint="eastAsia"/>
          <w:sz w:val="32"/>
          <w:szCs w:val="32"/>
          <w:lang w:val="en-US" w:eastAsia="zh-CN"/>
        </w:rPr>
        <w:t>报价供应商必须是在中华人民共和国境内（不含港、澳、台地区）注册的独立法人。</w:t>
      </w:r>
    </w:p>
    <w:p>
      <w:pPr>
        <w:numPr>
          <w:ilvl w:val="0"/>
          <w:numId w:val="2"/>
        </w:numPr>
        <w:ind w:left="425" w:leftChars="0" w:hanging="425" w:firstLineChars="0"/>
        <w:rPr>
          <w:rFonts w:hint="default"/>
          <w:sz w:val="32"/>
          <w:szCs w:val="32"/>
          <w:lang w:val="en-US" w:eastAsia="zh-CN"/>
        </w:rPr>
      </w:pPr>
      <w:r>
        <w:rPr>
          <w:rFonts w:hint="eastAsia"/>
          <w:sz w:val="32"/>
          <w:szCs w:val="32"/>
          <w:lang w:val="en-US" w:eastAsia="zh-CN"/>
        </w:rPr>
        <w:t>供应商的报价必须符合服务需求，报价应包含符合要求的服务内容、服务数量、是否有增值服务，货币形式为人民币。</w:t>
      </w:r>
    </w:p>
    <w:p>
      <w:pPr>
        <w:numPr>
          <w:ilvl w:val="0"/>
          <w:numId w:val="1"/>
        </w:numPr>
        <w:rPr>
          <w:rFonts w:hint="default"/>
          <w:sz w:val="32"/>
          <w:szCs w:val="32"/>
          <w:lang w:val="en-US" w:eastAsia="zh-CN"/>
        </w:rPr>
      </w:pPr>
      <w:r>
        <w:rPr>
          <w:rFonts w:hint="eastAsia"/>
          <w:sz w:val="32"/>
          <w:szCs w:val="32"/>
          <w:lang w:val="en-US" w:eastAsia="zh-CN"/>
        </w:rPr>
        <w:t>报价时间和方式</w:t>
      </w:r>
    </w:p>
    <w:p>
      <w:pPr>
        <w:numPr>
          <w:ilvl w:val="0"/>
          <w:numId w:val="3"/>
        </w:numPr>
        <w:ind w:left="425" w:leftChars="0" w:hanging="425" w:firstLineChars="0"/>
        <w:rPr>
          <w:rFonts w:hint="eastAsia"/>
          <w:sz w:val="32"/>
          <w:szCs w:val="32"/>
          <w:lang w:val="en-US" w:eastAsia="zh-CN"/>
        </w:rPr>
      </w:pPr>
      <w:r>
        <w:rPr>
          <w:rFonts w:hint="eastAsia"/>
          <w:sz w:val="32"/>
          <w:szCs w:val="32"/>
          <w:lang w:val="en-US" w:eastAsia="zh-CN"/>
        </w:rPr>
        <w:t>报价时间∶ 即日起至2022年12月26日18∶ 00时，逾期的报价不予接受。</w:t>
      </w:r>
      <w:bookmarkStart w:id="0" w:name="_GoBack"/>
      <w:bookmarkEnd w:id="0"/>
    </w:p>
    <w:p>
      <w:pPr>
        <w:numPr>
          <w:ilvl w:val="0"/>
          <w:numId w:val="3"/>
        </w:numPr>
        <w:ind w:left="425" w:leftChars="0" w:hanging="425" w:firstLineChars="0"/>
        <w:rPr>
          <w:rFonts w:hint="default"/>
          <w:sz w:val="32"/>
          <w:szCs w:val="32"/>
          <w:lang w:val="en-US" w:eastAsia="zh-CN"/>
        </w:rPr>
      </w:pPr>
      <w:r>
        <w:rPr>
          <w:rFonts w:hint="eastAsia"/>
          <w:sz w:val="32"/>
          <w:szCs w:val="32"/>
          <w:lang w:val="en-US" w:eastAsia="zh-CN"/>
        </w:rPr>
        <w:t>报价方式∶请供应商根据货物需求填写《报价单》，并附上营业执照，将报价单盖章扫描后发送至邮箱：</w:t>
      </w:r>
      <w:r>
        <w:rPr>
          <w:rFonts w:ascii="宋体" w:hAnsi="宋体" w:eastAsia="宋体" w:cs="宋体"/>
          <w:sz w:val="32"/>
          <w:szCs w:val="32"/>
        </w:rPr>
        <w:fldChar w:fldCharType="begin"/>
      </w:r>
      <w:r>
        <w:rPr>
          <w:rFonts w:ascii="宋体" w:hAnsi="宋体" w:eastAsia="宋体" w:cs="宋体"/>
          <w:sz w:val="32"/>
          <w:szCs w:val="32"/>
        </w:rPr>
        <w:instrText xml:space="preserve"> HYPERLINK "mailto:lin.zhikun@szwatereco.com" </w:instrText>
      </w:r>
      <w:r>
        <w:rPr>
          <w:rFonts w:ascii="宋体" w:hAnsi="宋体" w:eastAsia="宋体" w:cs="宋体"/>
          <w:sz w:val="32"/>
          <w:szCs w:val="32"/>
        </w:rPr>
        <w:fldChar w:fldCharType="separate"/>
      </w:r>
      <w:r>
        <w:rPr>
          <w:rStyle w:val="6"/>
          <w:rFonts w:ascii="宋体" w:hAnsi="宋体" w:eastAsia="宋体" w:cs="宋体"/>
          <w:sz w:val="32"/>
          <w:szCs w:val="32"/>
        </w:rPr>
        <w:t>lin.zhikun@szwatereco.com</w:t>
      </w:r>
      <w:r>
        <w:rPr>
          <w:rFonts w:ascii="宋体" w:hAnsi="宋体" w:eastAsia="宋体" w:cs="宋体"/>
          <w:sz w:val="32"/>
          <w:szCs w:val="32"/>
        </w:rPr>
        <w:fldChar w:fldCharType="end"/>
      </w:r>
    </w:p>
    <w:p>
      <w:pPr>
        <w:numPr>
          <w:numId w:val="0"/>
        </w:numPr>
        <w:ind w:leftChars="0"/>
        <w:rPr>
          <w:rFonts w:hint="default"/>
          <w:sz w:val="32"/>
          <w:szCs w:val="32"/>
          <w:lang w:val="en-US" w:eastAsia="zh-CN"/>
        </w:rPr>
      </w:pPr>
    </w:p>
    <w:p>
      <w:pPr>
        <w:numPr>
          <w:ilvl w:val="0"/>
          <w:numId w:val="1"/>
        </w:numPr>
        <w:rPr>
          <w:rFonts w:hint="default"/>
          <w:sz w:val="32"/>
          <w:szCs w:val="32"/>
          <w:lang w:val="en-US" w:eastAsia="zh-CN"/>
        </w:rPr>
      </w:pPr>
      <w:r>
        <w:rPr>
          <w:rFonts w:hint="eastAsia"/>
          <w:sz w:val="32"/>
          <w:szCs w:val="32"/>
          <w:lang w:val="en-US" w:eastAsia="zh-CN"/>
        </w:rPr>
        <w:t>联系方式</w:t>
      </w:r>
    </w:p>
    <w:p>
      <w:pPr>
        <w:numPr>
          <w:ilvl w:val="0"/>
          <w:numId w:val="4"/>
        </w:numPr>
        <w:ind w:left="425" w:leftChars="0" w:hanging="425" w:firstLineChars="0"/>
        <w:rPr>
          <w:rFonts w:hint="eastAsia"/>
          <w:sz w:val="32"/>
          <w:szCs w:val="32"/>
          <w:lang w:val="en-US" w:eastAsia="zh-CN"/>
        </w:rPr>
      </w:pPr>
      <w:r>
        <w:rPr>
          <w:rFonts w:hint="eastAsia"/>
          <w:sz w:val="32"/>
          <w:szCs w:val="32"/>
          <w:lang w:val="en-US" w:eastAsia="zh-CN"/>
        </w:rPr>
        <w:t>地址：深圳市福田区白石路5号</w:t>
      </w:r>
    </w:p>
    <w:p>
      <w:pPr>
        <w:numPr>
          <w:ilvl w:val="0"/>
          <w:numId w:val="4"/>
        </w:numPr>
        <w:ind w:left="425" w:leftChars="0" w:hanging="425" w:firstLineChars="0"/>
        <w:rPr>
          <w:rFonts w:hint="default"/>
          <w:sz w:val="32"/>
          <w:szCs w:val="32"/>
          <w:lang w:val="en-US" w:eastAsia="zh-CN"/>
        </w:rPr>
      </w:pPr>
      <w:r>
        <w:rPr>
          <w:rFonts w:hint="eastAsia"/>
          <w:sz w:val="32"/>
          <w:szCs w:val="32"/>
          <w:lang w:val="en-US" w:eastAsia="zh-CN"/>
        </w:rPr>
        <w:t>联系方式：林工 13428743301</w:t>
      </w:r>
    </w:p>
    <w:p>
      <w:pPr>
        <w:numPr>
          <w:ilvl w:val="0"/>
          <w:numId w:val="1"/>
        </w:numPr>
        <w:rPr>
          <w:rFonts w:hint="eastAsia"/>
          <w:sz w:val="32"/>
          <w:szCs w:val="32"/>
          <w:lang w:val="en-US" w:eastAsia="zh-CN"/>
        </w:rPr>
      </w:pPr>
      <w:r>
        <w:rPr>
          <w:rFonts w:hint="eastAsia"/>
          <w:sz w:val="32"/>
          <w:szCs w:val="32"/>
          <w:lang w:val="en-US" w:eastAsia="zh-CN"/>
        </w:rPr>
        <w:t>特别说明∶</w:t>
      </w:r>
    </w:p>
    <w:p>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本次询价为前期市场调研，供应商的本次报价与竞价阶段的报价无关，竞标报价以竞价阶段竞标人递交的正式竞标文件为准。感谢报价供应商的支持与配合!</w:t>
      </w: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sectPr>
          <w:pgSz w:w="11906" w:h="16838"/>
          <w:pgMar w:top="1440" w:right="1800" w:bottom="1440" w:left="1800" w:header="851" w:footer="992" w:gutter="0"/>
          <w:cols w:space="425" w:num="1"/>
          <w:docGrid w:type="lines" w:linePitch="312" w:charSpace="0"/>
        </w:sectPr>
      </w:pPr>
    </w:p>
    <w:p>
      <w:pPr>
        <w:numPr>
          <w:ilvl w:val="0"/>
          <w:numId w:val="0"/>
        </w:numPr>
        <w:rPr>
          <w:rFonts w:hint="default"/>
          <w:lang w:val="en-US" w:eastAsia="zh-CN"/>
        </w:rPr>
      </w:pPr>
    </w:p>
    <w:p>
      <w:pPr>
        <w:numPr>
          <w:ilvl w:val="0"/>
          <w:numId w:val="0"/>
        </w:numPr>
        <w:rPr>
          <w:rFonts w:hint="eastAsia"/>
          <w:lang w:val="en-US" w:eastAsia="zh-CN"/>
        </w:rPr>
      </w:pPr>
      <w:r>
        <w:rPr>
          <w:rFonts w:hint="eastAsia"/>
          <w:lang w:val="en-US" w:eastAsia="zh-CN"/>
        </w:rPr>
        <w:t>附件：</w:t>
      </w:r>
    </w:p>
    <w:p>
      <w:pPr>
        <w:numPr>
          <w:ilvl w:val="0"/>
          <w:numId w:val="5"/>
        </w:numPr>
        <w:rPr>
          <w:rFonts w:hint="eastAsia"/>
          <w:lang w:val="en-US" w:eastAsia="zh-CN"/>
        </w:rPr>
      </w:pPr>
      <w:r>
        <w:rPr>
          <w:rFonts w:hint="eastAsia"/>
          <w:lang w:val="en-US" w:eastAsia="zh-CN"/>
        </w:rPr>
        <w:t>需求</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100"/>
        <w:gridCol w:w="3296"/>
        <w:gridCol w:w="2576"/>
        <w:gridCol w:w="1041"/>
        <w:gridCol w:w="986"/>
        <w:gridCol w:w="781"/>
        <w:gridCol w:w="711"/>
        <w:gridCol w:w="1000"/>
        <w:gridCol w:w="1000"/>
        <w:gridCol w:w="10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1"/>
            <w:tcBorders>
              <w:top w:val="nil"/>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ascii="方正公文小标宋" w:hAnsi="方正公文小标宋" w:eastAsia="方正公文小标宋" w:cs="方正公文小标宋"/>
                <w:i w:val="0"/>
                <w:iCs w:val="0"/>
                <w:color w:val="000000"/>
                <w:sz w:val="40"/>
                <w:szCs w:val="40"/>
                <w:u w:val="none"/>
              </w:rPr>
            </w:pPr>
            <w:r>
              <w:rPr>
                <w:rFonts w:hint="default" w:ascii="方正公文小标宋" w:hAnsi="方正公文小标宋" w:eastAsia="方正公文小标宋" w:cs="方正公文小标宋"/>
                <w:i w:val="0"/>
                <w:iCs w:val="0"/>
                <w:color w:val="000000"/>
                <w:kern w:val="0"/>
                <w:sz w:val="40"/>
                <w:szCs w:val="40"/>
                <w:u w:val="none"/>
                <w:lang w:val="en-US" w:eastAsia="zh-CN" w:bidi="ar"/>
              </w:rPr>
              <w:t>深圳市深水生态技术有限公司干化清灰维保需求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报价单位（盖章）：</w:t>
            </w:r>
          </w:p>
        </w:tc>
        <w:tc>
          <w:tcPr>
            <w:tcW w:w="20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40"/>
                <w:szCs w:val="40"/>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报价时间</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15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40"/>
                <w:szCs w:val="4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2"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序号</w:t>
            </w:r>
          </w:p>
        </w:tc>
        <w:tc>
          <w:tcPr>
            <w:tcW w:w="388"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名称</w:t>
            </w:r>
          </w:p>
        </w:tc>
        <w:tc>
          <w:tcPr>
            <w:tcW w:w="1162"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单个模块单价</w:t>
            </w:r>
          </w:p>
        </w:tc>
        <w:tc>
          <w:tcPr>
            <w:tcW w:w="908"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模块总数</w:t>
            </w:r>
          </w:p>
        </w:tc>
        <w:tc>
          <w:tcPr>
            <w:tcW w:w="367"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总价</w:t>
            </w:r>
          </w:p>
        </w:tc>
        <w:tc>
          <w:tcPr>
            <w:tcW w:w="347" w:type="pct"/>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增值税税点</w:t>
            </w:r>
          </w:p>
        </w:tc>
        <w:tc>
          <w:tcPr>
            <w:tcW w:w="353"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left"/>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清灰次数（预估，单条线）</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1</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干化机清灰维保服务</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7872</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7872</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方正公文小标宋" w:hAnsi="方正公文小标宋" w:eastAsia="方正公文小标宋" w:cs="方正公文小标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报价单位其他说明：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方正公文小标宋" w:hAnsi="方正公文小标宋" w:eastAsia="方正公文小标宋" w:cs="方正公文小标宋"/>
                <w:i w:val="0"/>
                <w:iCs w:val="0"/>
                <w:color w:val="000000"/>
                <w:sz w:val="24"/>
                <w:szCs w:val="24"/>
                <w:u w:val="none"/>
              </w:rPr>
            </w:pPr>
            <w:r>
              <w:rPr>
                <w:rFonts w:hint="default" w:ascii="方正公文小标宋" w:hAnsi="方正公文小标宋" w:eastAsia="方正公文小标宋" w:cs="方正公文小标宋"/>
                <w:i w:val="0"/>
                <w:iCs w:val="0"/>
                <w:color w:val="000000"/>
                <w:kern w:val="0"/>
                <w:sz w:val="24"/>
                <w:szCs w:val="24"/>
                <w:u w:val="none"/>
                <w:lang w:val="en-US" w:eastAsia="zh-CN" w:bidi="ar"/>
              </w:rPr>
              <w:t>清灰维保要求和标准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32" w:type="pct"/>
            <w:vMerge w:val="restart"/>
            <w:tcBorders>
              <w:top w:val="single" w:color="000000" w:sz="4" w:space="0"/>
              <w:left w:val="single" w:color="000000" w:sz="4" w:space="0"/>
              <w:bottom w:val="single" w:color="000000" w:sz="4" w:space="0"/>
              <w:right w:val="single" w:color="000000" w:sz="4" w:space="0"/>
            </w:tcBorders>
            <w:shd w:val="clear" w:color="auto" w:fill="F2F2F2"/>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F2F2F2"/>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维保内容</w:t>
            </w:r>
          </w:p>
        </w:tc>
        <w:tc>
          <w:tcPr>
            <w:tcW w:w="1162" w:type="pct"/>
            <w:vMerge w:val="restart"/>
            <w:tcBorders>
              <w:top w:val="single" w:color="000000" w:sz="4" w:space="0"/>
              <w:left w:val="single" w:color="000000" w:sz="4" w:space="0"/>
              <w:bottom w:val="single" w:color="000000" w:sz="4" w:space="0"/>
              <w:right w:val="single" w:color="000000" w:sz="4" w:space="0"/>
            </w:tcBorders>
            <w:shd w:val="clear" w:color="auto" w:fill="F2F2F2"/>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要求</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F2F2F2"/>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标准</w:t>
            </w:r>
          </w:p>
        </w:tc>
        <w:tc>
          <w:tcPr>
            <w:tcW w:w="2308" w:type="pct"/>
            <w:gridSpan w:val="7"/>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清灰维保频次（参考）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32" w:type="pct"/>
            <w:vMerge w:val="continue"/>
            <w:tcBorders>
              <w:top w:val="single" w:color="000000" w:sz="4" w:space="0"/>
              <w:left w:val="single" w:color="000000" w:sz="4" w:space="0"/>
              <w:bottom w:val="single" w:color="000000" w:sz="4" w:space="0"/>
              <w:right w:val="single" w:color="000000" w:sz="4" w:space="0"/>
            </w:tcBorders>
            <w:shd w:val="clear" w:color="auto" w:fill="F2F2F2"/>
            <w:noWrap/>
            <w:vAlign w:val="center"/>
          </w:tcPr>
          <w:p>
            <w:pPr>
              <w:jc w:val="center"/>
              <w:rPr>
                <w:rFonts w:hint="eastAsia" w:ascii="宋体" w:hAnsi="宋体" w:eastAsia="宋体" w:cs="宋体"/>
                <w:b/>
                <w:bCs/>
                <w:i w:val="0"/>
                <w:iCs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F2F2F2"/>
            <w:noWrap/>
            <w:vAlign w:val="center"/>
          </w:tcPr>
          <w:p>
            <w:pPr>
              <w:jc w:val="center"/>
              <w:rPr>
                <w:rFonts w:hint="eastAsia" w:ascii="宋体" w:hAnsi="宋体" w:eastAsia="宋体" w:cs="宋体"/>
                <w:b/>
                <w:bCs/>
                <w:i w:val="0"/>
                <w:iCs w:val="0"/>
                <w:color w:val="000000"/>
                <w:sz w:val="22"/>
                <w:szCs w:val="22"/>
                <w:u w:val="none"/>
              </w:rPr>
            </w:pPr>
          </w:p>
        </w:tc>
        <w:tc>
          <w:tcPr>
            <w:tcW w:w="1162" w:type="pct"/>
            <w:vMerge w:val="continue"/>
            <w:tcBorders>
              <w:top w:val="single" w:color="000000" w:sz="4" w:space="0"/>
              <w:left w:val="single" w:color="000000" w:sz="4" w:space="0"/>
              <w:bottom w:val="single" w:color="000000" w:sz="4" w:space="0"/>
              <w:right w:val="single" w:color="000000" w:sz="4" w:space="0"/>
            </w:tcBorders>
            <w:shd w:val="clear" w:color="auto" w:fill="F2F2F2"/>
            <w:noWrap/>
            <w:vAlign w:val="center"/>
          </w:tcPr>
          <w:p>
            <w:pPr>
              <w:jc w:val="center"/>
              <w:rPr>
                <w:rFonts w:hint="eastAsia" w:ascii="宋体" w:hAnsi="宋体" w:eastAsia="宋体" w:cs="宋体"/>
                <w:b/>
                <w:bCs/>
                <w:i w:val="0"/>
                <w:iCs w:val="0"/>
                <w:color w:val="000000"/>
                <w:sz w:val="22"/>
                <w:szCs w:val="22"/>
                <w:u w:val="none"/>
              </w:rPr>
            </w:pP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F2F2F2"/>
            <w:noWrap/>
            <w:vAlign w:val="center"/>
          </w:tcPr>
          <w:p>
            <w:pPr>
              <w:jc w:val="center"/>
              <w:rPr>
                <w:rFonts w:hint="eastAsia" w:ascii="宋体" w:hAnsi="宋体" w:eastAsia="宋体" w:cs="宋体"/>
                <w:b/>
                <w:bCs/>
                <w:i w:val="0"/>
                <w:iCs w:val="0"/>
                <w:color w:val="000000"/>
                <w:sz w:val="22"/>
                <w:szCs w:val="22"/>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滨河</w:t>
            </w:r>
          </w:p>
        </w:tc>
        <w:tc>
          <w:tcPr>
            <w:tcW w:w="347"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罗芳</w:t>
            </w:r>
          </w:p>
        </w:tc>
        <w:tc>
          <w:tcPr>
            <w:tcW w:w="276"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布吉三期</w:t>
            </w:r>
          </w:p>
        </w:tc>
        <w:tc>
          <w:tcPr>
            <w:tcW w:w="250"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铺地吓三期</w:t>
            </w:r>
          </w:p>
        </w:tc>
        <w:tc>
          <w:tcPr>
            <w:tcW w:w="353"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福田</w:t>
            </w:r>
          </w:p>
        </w:tc>
        <w:tc>
          <w:tcPr>
            <w:tcW w:w="353"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固戍二期</w:t>
            </w:r>
          </w:p>
        </w:tc>
        <w:tc>
          <w:tcPr>
            <w:tcW w:w="358" w:type="pct"/>
            <w:tcBorders>
              <w:top w:val="single" w:color="000000" w:sz="4" w:space="0"/>
              <w:left w:val="single" w:color="000000" w:sz="4" w:space="0"/>
              <w:bottom w:val="single" w:color="000000" w:sz="4" w:space="0"/>
              <w:right w:val="single" w:color="000000" w:sz="4" w:space="0"/>
            </w:tcBorders>
            <w:shd w:val="clear" w:color="auto" w:fill="F2F2F2"/>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沙井三期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干化机内部清扫清灰维保</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1.袋式过滤器更换、清灰、修补；</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袋式过滤器更换，破损要用简单修补；袋式过滤器内部清理无积灰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2.板式过滤器更换、灰尘清理；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板式过滤器更换，需要用扫把等工具进行清洁，确保表面无积泥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3.顶层孔板灰尘清理；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上层孔板灰尘无明显堆积，新散落得灰尘厚度不得高于2mm，上层其他附属设备（管道、泵等表面不得有板结、发霉等积泥）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4.冷凝器冲洗；</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必须对每个冷凝器得接触面进行冲洗，冲洗后接触面不得有积泥，冷凝器腔室不得有积泥；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5.干化机底层积泥清理；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干化机底部不得有存泥和淤泥，内腔墙壁不得有积泥；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6.干化机侧面风机积灰清理；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干化机侧面各腔室得积灰需要清理干净，不得有堆积得泥灰。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7.干化机后端积灰清理；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干化机后端积灰需要清理干净，设备内腔无明显积泥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8.干化机蒸发器冲洗；</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必须对蒸发器表面进行冲洗，冲洗后得蒸发器表面不得有泥渍</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9.回热器冲洗</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取出回热器对其表面进行冲洗，冲洗后得表面不得有泥渍，需对回热器四个面向分别进行冲洗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10.表冷器冲洗</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每个表冷器接触面进行冲洗，冲洗后接触面无积泥</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11.铜梳清理</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内部清灰时同时清理铜梳，不得有残留毛发纤维。</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10天/次</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1个月/次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一周/次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干化机外部保洁</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干化及外壳、顶上及其附属模块电柜、输送螺旋得外壳</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外壳、顶上、模块电柜及其输送得外壳无积灰。</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8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干化机周界2米范围保洁</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维保服务结束后干化机周界2米内的地面、水沟、除臭封闭的清洁</w:t>
            </w:r>
          </w:p>
        </w:tc>
        <w:tc>
          <w:tcPr>
            <w:tcW w:w="9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地面干净整洁；沟渠不得有积泥；设备排水管道排水通畅；各封闭面不得有泥渍、灰渍</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每台干化服务结束后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4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干化线（台数）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4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单条干化线（台数）模块数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4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合计模块总数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4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合计干化机维保模块数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1080 </w:t>
            </w:r>
          </w:p>
        </w:tc>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1152 </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1440</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45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2308"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7872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5000" w:type="pct"/>
            <w:gridSpan w:val="11"/>
            <w:tcBorders>
              <w:top w:val="nil"/>
              <w:left w:val="single" w:color="000000" w:sz="4" w:space="0"/>
              <w:bottom w:val="nil"/>
              <w:right w:val="nil"/>
            </w:tcBorders>
            <w:shd w:val="clear" w:color="auto" w:fill="auto"/>
            <w:vAlign w:val="center"/>
          </w:tcPr>
          <w:p>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采购报价包括但不限于完成本项目的所有成本，包括但不限于完成本项目的完成本项目的清洁工具用品费或租赁费、劳保用品费、耗材采购、服务人员招募辞退成本，以及完成本项目全部服务人员的工资、保险费（社保和保额不低于200万元的人身意外险）、高温津贴和有毒有害在内的福利津贴、食宿费、通讯费、差旅费、节假日加班费、奖金、培训费、职业病健康体检费、管理服务费、税金等在内的全部费用。劳保用品包括但不限于安全帽、工作服、防护服、安全鞋等个人防护用品，干化机清灰维保的所需要工具包括不限于铁铲、高压清洗机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（二） 服务要求：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一台干化机及配套设施作为一个服务单元，未达到清洁服务标准的情况，视为未完成该项服务，乙方需自行调配人员直至完成当日服务内容为止，具体服务时长及服务人员数量由乙方自行调配。服务完成后乙方人员撤离厂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2.应保证干化车间生产区域确保干净整洁，需配合完成各项临时迎检应急清理工作以及根据甲方安排完成其他相关工作。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3.建议乙方有仓库，将清灰后换下来的（袋式、板式）过滤器进行专门储放、内部清灰清洁，在甲方有清灰需求将其拿回更换。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4.服务人员条件要求：服务人员小于55周岁，男性，具备良好的身体素质,且能承受生产现场一定的臭气，具备足够的安全意识。</w:t>
            </w:r>
          </w:p>
          <w:p>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除特殊情况，每台干化机维保服务时间不得少于5小时，停机时间不得超过8小时。 </w:t>
            </w:r>
          </w:p>
          <w:p>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验收标准见下文</w:t>
            </w:r>
          </w:p>
          <w:p>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上述为我司各项目的年度预估量，实际维保数量以最终项目下单为准。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（三）注意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1.切条机的模块不属于单独一个模块，属于干化机其中一个模块的一部分</w:t>
            </w:r>
          </w:p>
        </w:tc>
      </w:tr>
    </w:tbl>
    <w:p>
      <w:pPr>
        <w:numPr>
          <w:ilvl w:val="0"/>
          <w:numId w:val="0"/>
        </w:numPr>
        <w:rPr>
          <w:rFonts w:hint="eastAsia"/>
          <w:lang w:val="en-US" w:eastAsia="zh-CN"/>
        </w:rPr>
      </w:pPr>
    </w:p>
    <w:p>
      <w:pPr>
        <w:numPr>
          <w:ilvl w:val="0"/>
          <w:numId w:val="0"/>
        </w:numPr>
        <w:rPr>
          <w:rFonts w:hint="eastAsia"/>
          <w:lang w:val="en-US" w:eastAsia="zh-CN"/>
        </w:rPr>
        <w:sectPr>
          <w:pgSz w:w="16838" w:h="11906" w:orient="landscape"/>
          <w:pgMar w:top="1800" w:right="1440" w:bottom="1800" w:left="1440" w:header="851" w:footer="992" w:gutter="0"/>
          <w:cols w:space="425" w:num="1"/>
          <w:docGrid w:type="lines" w:linePitch="312" w:charSpace="0"/>
        </w:sectPr>
      </w:pPr>
    </w:p>
    <w:p>
      <w:pPr>
        <w:numPr>
          <w:ilvl w:val="0"/>
          <w:numId w:val="5"/>
        </w:numPr>
        <w:rPr>
          <w:rFonts w:hint="default"/>
          <w:lang w:val="en-US" w:eastAsia="zh-CN"/>
        </w:rPr>
      </w:pPr>
      <w:r>
        <w:rPr>
          <w:rFonts w:hint="eastAsia"/>
          <w:lang w:val="en-US" w:eastAsia="zh-CN"/>
        </w:rPr>
        <w:t>维保标准</w:t>
      </w:r>
    </w:p>
    <w:tbl>
      <w:tblPr>
        <w:tblStyle w:val="3"/>
        <w:tblW w:w="80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58"/>
        <w:gridCol w:w="4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80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8"/>
                <w:szCs w:val="48"/>
                <w:u w:val="none"/>
              </w:rPr>
            </w:pPr>
            <w:r>
              <w:rPr>
                <w:rFonts w:hint="eastAsia" w:ascii="宋体" w:hAnsi="宋体" w:eastAsia="宋体" w:cs="宋体"/>
                <w:b/>
                <w:bCs/>
                <w:i w:val="0"/>
                <w:iCs w:val="0"/>
                <w:color w:val="000000"/>
                <w:kern w:val="0"/>
                <w:sz w:val="48"/>
                <w:szCs w:val="48"/>
                <w:u w:val="none"/>
                <w:lang w:val="en-US" w:eastAsia="zh-CN" w:bidi="ar"/>
              </w:rPr>
              <w:t>低温干燥机维保后标准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80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48"/>
                <w:szCs w:val="4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主风机室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797685" cy="1571625"/>
                  <wp:effectExtent l="0" t="0" r="635" b="13335"/>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4"/>
                          <a:stretch>
                            <a:fillRect/>
                          </a:stretch>
                        </pic:blipFill>
                        <pic:spPr>
                          <a:xfrm>
                            <a:off x="0" y="0"/>
                            <a:ext cx="1797685" cy="1571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顶层上层网带上方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828800" cy="809625"/>
                  <wp:effectExtent l="0" t="0" r="0" b="13335"/>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1828800" cy="809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防尘滤袋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839595" cy="1190625"/>
                  <wp:effectExtent l="0" t="0" r="4445" b="13335"/>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6"/>
                          <a:stretch>
                            <a:fillRect/>
                          </a:stretch>
                        </pic:blipFill>
                        <pic:spPr>
                          <a:xfrm>
                            <a:off x="0" y="0"/>
                            <a:ext cx="183959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防尘滤板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839595" cy="1190625"/>
                  <wp:effectExtent l="0" t="0" r="4445" b="13335"/>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7"/>
                          <a:stretch>
                            <a:fillRect/>
                          </a:stretch>
                        </pic:blipFill>
                        <pic:spPr>
                          <a:xfrm>
                            <a:off x="0" y="0"/>
                            <a:ext cx="183959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后端积泥斗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858645" cy="828675"/>
                  <wp:effectExtent l="0" t="0" r="635" b="9525"/>
                  <wp:docPr id="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8"/>
                          <a:stretch>
                            <a:fillRect/>
                          </a:stretch>
                        </pic:blipFill>
                        <pic:spPr>
                          <a:xfrm>
                            <a:off x="0" y="0"/>
                            <a:ext cx="1858645" cy="828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压缩机上方箱室及表冷器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691005" cy="1190625"/>
                  <wp:effectExtent l="0" t="0" r="635" b="13335"/>
                  <wp:docPr id="9"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61"/>
                          <pic:cNvPicPr>
                            <a:picLocks noChangeAspect="1"/>
                          </pic:cNvPicPr>
                        </pic:nvPicPr>
                        <pic:blipFill>
                          <a:blip r:embed="rId9"/>
                          <a:stretch>
                            <a:fillRect/>
                          </a:stretch>
                        </pic:blipFill>
                        <pic:spPr>
                          <a:xfrm>
                            <a:off x="0" y="0"/>
                            <a:ext cx="169100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压缩机箱室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2064385" cy="1190625"/>
                  <wp:effectExtent l="0" t="0" r="8255" b="13335"/>
                  <wp:docPr id="1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62"/>
                          <pic:cNvPicPr>
                            <a:picLocks noChangeAspect="1"/>
                          </pic:cNvPicPr>
                        </pic:nvPicPr>
                        <pic:blipFill>
                          <a:blip r:embed="rId10"/>
                          <a:stretch>
                            <a:fillRect/>
                          </a:stretch>
                        </pic:blipFill>
                        <pic:spPr>
                          <a:xfrm>
                            <a:off x="0" y="0"/>
                            <a:ext cx="206438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2093595" cy="1190625"/>
                  <wp:effectExtent l="0" t="0" r="9525" b="13335"/>
                  <wp:docPr id="11"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63"/>
                          <pic:cNvPicPr>
                            <a:picLocks noChangeAspect="1"/>
                          </pic:cNvPicPr>
                        </pic:nvPicPr>
                        <pic:blipFill>
                          <a:blip r:embed="rId11"/>
                          <a:stretch>
                            <a:fillRect/>
                          </a:stretch>
                        </pic:blipFill>
                        <pic:spPr>
                          <a:xfrm>
                            <a:off x="0" y="0"/>
                            <a:ext cx="209359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顶层封闭板块及表冷器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2026285" cy="752475"/>
                  <wp:effectExtent l="0" t="0" r="635" b="9525"/>
                  <wp:docPr id="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descr="IMG_264"/>
                          <pic:cNvPicPr>
                            <a:picLocks noChangeAspect="1"/>
                          </pic:cNvPicPr>
                        </pic:nvPicPr>
                        <pic:blipFill>
                          <a:blip r:embed="rId12"/>
                          <a:stretch>
                            <a:fillRect/>
                          </a:stretch>
                        </pic:blipFill>
                        <pic:spPr>
                          <a:xfrm>
                            <a:off x="0" y="0"/>
                            <a:ext cx="2026285" cy="752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蒸发器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979295" cy="1190625"/>
                  <wp:effectExtent l="0" t="0" r="1905" b="13335"/>
                  <wp:docPr id="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IMG_265"/>
                          <pic:cNvPicPr>
                            <a:picLocks noChangeAspect="1"/>
                          </pic:cNvPicPr>
                        </pic:nvPicPr>
                        <pic:blipFill>
                          <a:blip r:embed="rId13"/>
                          <a:stretch>
                            <a:fillRect/>
                          </a:stretch>
                        </pic:blipFill>
                        <pic:spPr>
                          <a:xfrm>
                            <a:off x="0" y="0"/>
                            <a:ext cx="1979295" cy="11906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滤袋下方平台及表冷器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985010" cy="1190625"/>
                  <wp:effectExtent l="0" t="0" r="11430" b="13335"/>
                  <wp:docPr id="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IMG_266"/>
                          <pic:cNvPicPr>
                            <a:picLocks noChangeAspect="1"/>
                          </pic:cNvPicPr>
                        </pic:nvPicPr>
                        <pic:blipFill>
                          <a:blip r:embed="rId14"/>
                          <a:stretch>
                            <a:fillRect/>
                          </a:stretch>
                        </pic:blipFill>
                        <pic:spPr>
                          <a:xfrm>
                            <a:off x="0" y="0"/>
                            <a:ext cx="1985010" cy="1190625"/>
                          </a:xfrm>
                          <a:prstGeom prst="rect">
                            <a:avLst/>
                          </a:prstGeom>
                          <a:noFill/>
                          <a:ln w="9525">
                            <a:noFill/>
                          </a:ln>
                        </pic:spPr>
                      </pic:pic>
                    </a:graphicData>
                  </a:graphic>
                </wp:inline>
              </w:drawing>
            </w:r>
          </w:p>
        </w:tc>
      </w:tr>
    </w:tbl>
    <w:p>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3B4F2"/>
    <w:multiLevelType w:val="singleLevel"/>
    <w:tmpl w:val="9113B4F2"/>
    <w:lvl w:ilvl="0" w:tentative="0">
      <w:start w:val="1"/>
      <w:numFmt w:val="decimal"/>
      <w:lvlText w:val="%1."/>
      <w:lvlJc w:val="left"/>
      <w:pPr>
        <w:ind w:left="425" w:hanging="425"/>
      </w:pPr>
      <w:rPr>
        <w:rFonts w:hint="default"/>
      </w:rPr>
    </w:lvl>
  </w:abstractNum>
  <w:abstractNum w:abstractNumId="1">
    <w:nsid w:val="AFDB005D"/>
    <w:multiLevelType w:val="singleLevel"/>
    <w:tmpl w:val="AFDB005D"/>
    <w:lvl w:ilvl="0" w:tentative="0">
      <w:start w:val="1"/>
      <w:numFmt w:val="chineseCounting"/>
      <w:suff w:val="nothing"/>
      <w:lvlText w:val="（%1）"/>
      <w:lvlJc w:val="left"/>
      <w:rPr>
        <w:rFonts w:hint="eastAsia"/>
      </w:rPr>
    </w:lvl>
  </w:abstractNum>
  <w:abstractNum w:abstractNumId="2">
    <w:nsid w:val="B69A0DFB"/>
    <w:multiLevelType w:val="singleLevel"/>
    <w:tmpl w:val="B69A0DFB"/>
    <w:lvl w:ilvl="0" w:tentative="0">
      <w:start w:val="1"/>
      <w:numFmt w:val="chineseCounting"/>
      <w:suff w:val="nothing"/>
      <w:lvlText w:val="%1、"/>
      <w:lvlJc w:val="left"/>
      <w:rPr>
        <w:rFonts w:hint="eastAsia"/>
      </w:rPr>
    </w:lvl>
  </w:abstractNum>
  <w:abstractNum w:abstractNumId="3">
    <w:nsid w:val="26FEFFDF"/>
    <w:multiLevelType w:val="singleLevel"/>
    <w:tmpl w:val="26FEFFDF"/>
    <w:lvl w:ilvl="0" w:tentative="0">
      <w:start w:val="5"/>
      <w:numFmt w:val="decimal"/>
      <w:lvlText w:val="%1."/>
      <w:lvlJc w:val="left"/>
      <w:pPr>
        <w:tabs>
          <w:tab w:val="left" w:pos="312"/>
        </w:tabs>
      </w:pPr>
    </w:lvl>
  </w:abstractNum>
  <w:abstractNum w:abstractNumId="4">
    <w:nsid w:val="2EC21E47"/>
    <w:multiLevelType w:val="singleLevel"/>
    <w:tmpl w:val="2EC21E47"/>
    <w:lvl w:ilvl="0" w:tentative="0">
      <w:start w:val="1"/>
      <w:numFmt w:val="decimal"/>
      <w:lvlText w:val="%1."/>
      <w:lvlJc w:val="left"/>
      <w:pPr>
        <w:ind w:left="425" w:hanging="425"/>
      </w:pPr>
      <w:rPr>
        <w:rFonts w:hint="default"/>
      </w:rPr>
    </w:lvl>
  </w:abstractNum>
  <w:abstractNum w:abstractNumId="5">
    <w:nsid w:val="66EAB60E"/>
    <w:multiLevelType w:val="singleLevel"/>
    <w:tmpl w:val="66EAB60E"/>
    <w:lvl w:ilvl="0" w:tentative="0">
      <w:start w:val="1"/>
      <w:numFmt w:val="decimal"/>
      <w:lvlText w:val="%1."/>
      <w:lvlJc w:val="left"/>
      <w:pPr>
        <w:tabs>
          <w:tab w:val="left" w:pos="312"/>
        </w:tabs>
      </w:pPr>
    </w:lvl>
  </w:abstractNum>
  <w:abstractNum w:abstractNumId="6">
    <w:nsid w:val="78C03BFA"/>
    <w:multiLevelType w:val="singleLevel"/>
    <w:tmpl w:val="78C03BFA"/>
    <w:lvl w:ilvl="0" w:tentative="0">
      <w:start w:val="1"/>
      <w:numFmt w:val="decimal"/>
      <w:lvlText w:val="%1."/>
      <w:lvlJc w:val="left"/>
      <w:pPr>
        <w:ind w:left="425" w:hanging="425"/>
      </w:pPr>
      <w:rPr>
        <w:rFonts w:hint="default"/>
      </w:rPr>
    </w:lvl>
  </w:abstractNum>
  <w:num w:numId="1">
    <w:abstractNumId w:val="2"/>
  </w:num>
  <w:num w:numId="2">
    <w:abstractNumId w:val="6"/>
  </w:num>
  <w:num w:numId="3">
    <w:abstractNumId w:val="4"/>
  </w:num>
  <w:num w:numId="4">
    <w:abstractNumId w:val="0"/>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3MjE4MzgwZjFhZTEwYzAyNzYzYWFmOGI1NjQxMTIifQ=="/>
  </w:docVars>
  <w:rsids>
    <w:rsidRoot w:val="00000000"/>
    <w:rsid w:val="177375A6"/>
    <w:rsid w:val="1C9D0174"/>
    <w:rsid w:val="7C533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2246</Words>
  <Characters>2361</Characters>
  <Lines>0</Lines>
  <Paragraphs>0</Paragraphs>
  <TotalTime>220</TotalTime>
  <ScaleCrop>false</ScaleCrop>
  <LinksUpToDate>false</LinksUpToDate>
  <CharactersWithSpaces>2370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2022-12-19T02:27:00Z</dcterms:created>
  <dc:creator>19505</dc:creator>
  <cp:lastModifiedBy>林志坤</cp:lastModifiedBy>
  <dcterms:modified xsi:type="dcterms:W3CDTF">2022-12-19T06:45:58Z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C945202302914E7297879C068B4EE7BA</vt:lpwstr>
  </property>
</Properties>
</file>